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9AE51" w14:textId="77777777" w:rsidR="009352B3" w:rsidRPr="008F527E" w:rsidRDefault="009352B3" w:rsidP="008F527E">
      <w:pPr>
        <w:snapToGrid w:val="0"/>
        <w:spacing w:line="360" w:lineRule="auto"/>
        <w:ind w:firstLineChars="200" w:firstLine="643"/>
        <w:jc w:val="center"/>
        <w:rPr>
          <w:rFonts w:ascii="宋体" w:hAnsi="宋体" w:hint="eastAsia"/>
          <w:b/>
          <w:bCs/>
          <w:sz w:val="32"/>
          <w:szCs w:val="32"/>
        </w:rPr>
      </w:pPr>
      <w:r w:rsidRPr="008F527E">
        <w:rPr>
          <w:rFonts w:ascii="宋体" w:hAnsi="宋体"/>
          <w:b/>
          <w:bCs/>
          <w:noProof/>
          <w:sz w:val="32"/>
          <w:szCs w:val="32"/>
        </w:rPr>
        <w:drawing>
          <wp:anchor distT="0" distB="0" distL="114300" distR="114300" simplePos="0" relativeHeight="251659264" behindDoc="0" locked="0" layoutInCell="1" allowOverlap="1" wp14:anchorId="49ECB172" wp14:editId="18603AC2">
            <wp:simplePos x="0" y="0"/>
            <wp:positionH relativeFrom="page">
              <wp:posOffset>10426700</wp:posOffset>
            </wp:positionH>
            <wp:positionV relativeFrom="topMargin">
              <wp:posOffset>11176000</wp:posOffset>
            </wp:positionV>
            <wp:extent cx="330200" cy="431800"/>
            <wp:effectExtent l="0" t="0" r="0" b="0"/>
            <wp:wrapNone/>
            <wp:docPr id="100047" name="图片 10004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中学生物掌上资源社区  http://www.fzlyt.c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0200" cy="431800"/>
                    </a:xfrm>
                    <a:prstGeom prst="rect">
                      <a:avLst/>
                    </a:prstGeom>
                  </pic:spPr>
                </pic:pic>
              </a:graphicData>
            </a:graphic>
          </wp:anchor>
        </w:drawing>
      </w:r>
      <w:r w:rsidRPr="008F527E">
        <w:rPr>
          <w:rFonts w:ascii="宋体" w:hAnsi="宋体"/>
          <w:b/>
          <w:bCs/>
          <w:sz w:val="32"/>
          <w:szCs w:val="32"/>
        </w:rPr>
        <w:t>2025年</w:t>
      </w:r>
      <w:r w:rsidR="008F527E" w:rsidRPr="008F527E">
        <w:rPr>
          <w:rFonts w:ascii="宋体" w:hAnsi="宋体"/>
          <w:b/>
          <w:bCs/>
          <w:sz w:val="32"/>
          <w:szCs w:val="32"/>
        </w:rPr>
        <w:t>广东</w:t>
      </w:r>
      <w:r w:rsidR="008F527E">
        <w:rPr>
          <w:rFonts w:ascii="宋体" w:hAnsi="宋体" w:hint="eastAsia"/>
          <w:b/>
          <w:bCs/>
          <w:sz w:val="32"/>
          <w:szCs w:val="32"/>
        </w:rPr>
        <w:t>东</w:t>
      </w:r>
      <w:r w:rsidRPr="008F527E">
        <w:rPr>
          <w:rFonts w:ascii="宋体" w:hAnsi="宋体"/>
          <w:b/>
          <w:bCs/>
          <w:sz w:val="32"/>
          <w:szCs w:val="32"/>
        </w:rPr>
        <w:t>普通高中学业水平选择性考试</w:t>
      </w:r>
    </w:p>
    <w:p w14:paraId="6EE150A2" w14:textId="77777777" w:rsidR="009352B3" w:rsidRPr="008F527E" w:rsidRDefault="009352B3" w:rsidP="008F527E">
      <w:pPr>
        <w:snapToGrid w:val="0"/>
        <w:spacing w:line="360" w:lineRule="auto"/>
        <w:ind w:firstLineChars="200" w:firstLine="643"/>
        <w:jc w:val="center"/>
        <w:rPr>
          <w:rFonts w:ascii="宋体" w:hAnsi="宋体" w:hint="eastAsia"/>
          <w:kern w:val="0"/>
          <w:sz w:val="32"/>
          <w:szCs w:val="32"/>
        </w:rPr>
      </w:pPr>
      <w:r w:rsidRPr="008F527E">
        <w:rPr>
          <w:rFonts w:ascii="宋体" w:hAnsi="宋体"/>
          <w:b/>
          <w:kern w:val="0"/>
          <w:sz w:val="32"/>
          <w:szCs w:val="32"/>
        </w:rPr>
        <w:t>生物学</w:t>
      </w:r>
    </w:p>
    <w:p w14:paraId="54DF56C1" w14:textId="77777777" w:rsidR="009352B3" w:rsidRPr="00160D35" w:rsidRDefault="009352B3" w:rsidP="008F527E">
      <w:pPr>
        <w:snapToGrid w:val="0"/>
        <w:spacing w:line="360" w:lineRule="auto"/>
        <w:ind w:firstLineChars="200" w:firstLine="420"/>
        <w:jc w:val="center"/>
        <w:rPr>
          <w:rFonts w:ascii="楷体" w:eastAsia="楷体" w:hAnsi="楷体" w:hint="eastAsia"/>
          <w:bCs/>
          <w:kern w:val="0"/>
          <w:szCs w:val="21"/>
        </w:rPr>
      </w:pPr>
      <w:r w:rsidRPr="00160D35">
        <w:rPr>
          <w:rFonts w:ascii="楷体" w:eastAsia="楷体" w:hAnsi="楷体"/>
          <w:bCs/>
          <w:kern w:val="0"/>
          <w:szCs w:val="21"/>
        </w:rPr>
        <w:t>本试卷满分100分，考试用时75分钟。</w:t>
      </w:r>
    </w:p>
    <w:p w14:paraId="1710065A" w14:textId="77777777" w:rsidR="008F527E" w:rsidRDefault="008F527E" w:rsidP="008F527E">
      <w:pPr>
        <w:snapToGrid w:val="0"/>
        <w:spacing w:line="360" w:lineRule="auto"/>
        <w:rPr>
          <w:rFonts w:ascii="宋体" w:hAnsi="宋体" w:hint="eastAsia"/>
          <w:b/>
          <w:kern w:val="0"/>
          <w:szCs w:val="21"/>
        </w:rPr>
      </w:pPr>
    </w:p>
    <w:p w14:paraId="5CD0752C" w14:textId="77777777" w:rsidR="009352B3" w:rsidRPr="008F527E" w:rsidRDefault="009352B3" w:rsidP="008F527E">
      <w:pPr>
        <w:snapToGrid w:val="0"/>
        <w:spacing w:line="360" w:lineRule="auto"/>
        <w:rPr>
          <w:rFonts w:ascii="宋体" w:hAnsi="宋体" w:hint="eastAsia"/>
          <w:b/>
          <w:kern w:val="0"/>
          <w:szCs w:val="21"/>
        </w:rPr>
      </w:pPr>
      <w:r w:rsidRPr="008F527E">
        <w:rPr>
          <w:rFonts w:ascii="宋体" w:hAnsi="宋体"/>
          <w:b/>
          <w:kern w:val="0"/>
          <w:szCs w:val="21"/>
        </w:rPr>
        <w:t>一、选择题：本大题共16小题，共40分。第1</w:t>
      </w:r>
      <w:r w:rsidR="008F527E">
        <w:rPr>
          <w:rFonts w:ascii="宋体" w:hAnsi="宋体" w:hint="eastAsia"/>
          <w:b/>
          <w:kern w:val="0"/>
          <w:szCs w:val="21"/>
        </w:rPr>
        <w:t>～</w:t>
      </w:r>
      <w:r w:rsidRPr="008F527E">
        <w:rPr>
          <w:rFonts w:ascii="宋体" w:hAnsi="宋体"/>
          <w:b/>
          <w:kern w:val="0"/>
          <w:szCs w:val="21"/>
        </w:rPr>
        <w:t>12小题，每小题2分；第13</w:t>
      </w:r>
      <w:r w:rsidR="008F527E">
        <w:rPr>
          <w:rFonts w:ascii="宋体" w:hAnsi="宋体" w:hint="eastAsia"/>
          <w:b/>
          <w:kern w:val="0"/>
          <w:szCs w:val="21"/>
        </w:rPr>
        <w:t>～</w:t>
      </w:r>
      <w:r w:rsidRPr="008F527E">
        <w:rPr>
          <w:rFonts w:ascii="宋体" w:hAnsi="宋体"/>
          <w:b/>
          <w:kern w:val="0"/>
          <w:szCs w:val="21"/>
        </w:rPr>
        <w:t>16小题，每小题4分。在每小题列出的四个选项中，只有一项符合题目要求。</w:t>
      </w:r>
    </w:p>
    <w:p w14:paraId="442C07F4"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1．山水林田湖草沙冰是生命共同体。这一生态文明理念最能体现生态系统的</w:t>
      </w:r>
    </w:p>
    <w:p w14:paraId="6839F5DA"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A．整体性</w:t>
      </w:r>
      <w:proofErr w:type="gramStart"/>
      <w:r w:rsidR="008F527E">
        <w:rPr>
          <w:rFonts w:ascii="宋体" w:hAnsi="宋体" w:hint="eastAsia"/>
          <w:kern w:val="0"/>
          <w:szCs w:val="21"/>
        </w:rPr>
        <w:t xml:space="preserve">　　　　　　</w:t>
      </w:r>
      <w:proofErr w:type="gramEnd"/>
      <w:r w:rsidRPr="008F527E">
        <w:rPr>
          <w:rFonts w:ascii="宋体" w:hAnsi="宋体"/>
          <w:kern w:val="0"/>
          <w:szCs w:val="21"/>
        </w:rPr>
        <w:t>B．独立性</w:t>
      </w:r>
      <w:r w:rsidR="008F527E">
        <w:rPr>
          <w:rFonts w:ascii="宋体" w:hAnsi="宋体" w:hint="eastAsia"/>
          <w:kern w:val="0"/>
          <w:szCs w:val="21"/>
        </w:rPr>
        <w:t xml:space="preserve">　　 </w:t>
      </w:r>
      <w:proofErr w:type="gramStart"/>
      <w:r w:rsidR="008F527E">
        <w:rPr>
          <w:rFonts w:ascii="宋体" w:hAnsi="宋体" w:hint="eastAsia"/>
          <w:kern w:val="0"/>
          <w:szCs w:val="21"/>
        </w:rPr>
        <w:t xml:space="preserve">　　　　</w:t>
      </w:r>
      <w:proofErr w:type="gramEnd"/>
      <w:r w:rsidRPr="008F527E">
        <w:rPr>
          <w:rFonts w:ascii="宋体" w:hAnsi="宋体"/>
          <w:kern w:val="0"/>
          <w:szCs w:val="21"/>
        </w:rPr>
        <w:t>C．稳定性</w:t>
      </w:r>
      <w:proofErr w:type="gramStart"/>
      <w:r w:rsidR="008F527E">
        <w:rPr>
          <w:rFonts w:ascii="宋体" w:hAnsi="宋体" w:hint="eastAsia"/>
          <w:kern w:val="0"/>
          <w:szCs w:val="21"/>
        </w:rPr>
        <w:t xml:space="preserve">　　　　　　</w:t>
      </w:r>
      <w:proofErr w:type="gramEnd"/>
      <w:r w:rsidRPr="008F527E">
        <w:rPr>
          <w:rFonts w:ascii="宋体" w:hAnsi="宋体"/>
          <w:kern w:val="0"/>
          <w:szCs w:val="21"/>
        </w:rPr>
        <w:t>D．层次性</w:t>
      </w:r>
    </w:p>
    <w:p w14:paraId="1299A0B6"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2．某同学使用双缩</w:t>
      </w:r>
      <w:proofErr w:type="gramStart"/>
      <w:r w:rsidRPr="008F527E">
        <w:rPr>
          <w:rFonts w:ascii="宋体" w:hAnsi="宋体"/>
          <w:kern w:val="0"/>
          <w:szCs w:val="21"/>
        </w:rPr>
        <w:t>脲</w:t>
      </w:r>
      <w:proofErr w:type="gramEnd"/>
      <w:r w:rsidRPr="008F527E">
        <w:rPr>
          <w:rFonts w:ascii="宋体" w:hAnsi="宋体"/>
          <w:kern w:val="0"/>
          <w:szCs w:val="21"/>
        </w:rPr>
        <w:t>试剂检测豆浆中的蛋白质。下列做法错误的是</w:t>
      </w:r>
    </w:p>
    <w:p w14:paraId="2AB72AE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A．用蒸馏水稀释豆浆作样液</w:t>
      </w:r>
      <w:r w:rsidR="008F527E">
        <w:rPr>
          <w:rFonts w:ascii="宋体" w:hAnsi="宋体" w:hint="eastAsia"/>
          <w:kern w:val="0"/>
          <w:szCs w:val="21"/>
        </w:rPr>
        <w:t xml:space="preserve">　　　　　　　　　</w:t>
      </w:r>
      <w:r w:rsidRPr="008F527E">
        <w:rPr>
          <w:rFonts w:ascii="宋体" w:hAnsi="宋体"/>
          <w:kern w:val="0"/>
          <w:szCs w:val="21"/>
        </w:rPr>
        <w:t>B．在常温下检测</w:t>
      </w:r>
    </w:p>
    <w:p w14:paraId="4FF5B004"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C．用未加试剂的样液作对照</w:t>
      </w:r>
      <w:r w:rsidR="008F527E">
        <w:rPr>
          <w:rFonts w:ascii="宋体" w:hAnsi="宋体"/>
          <w:kern w:val="0"/>
          <w:szCs w:val="21"/>
        </w:rPr>
        <w:t xml:space="preserve">　　　　</w:t>
      </w:r>
      <w:r w:rsidR="008F527E">
        <w:rPr>
          <w:rFonts w:ascii="宋体" w:hAnsi="宋体" w:hint="eastAsia"/>
          <w:kern w:val="0"/>
          <w:szCs w:val="21"/>
        </w:rPr>
        <w:t xml:space="preserve">　　　　　</w:t>
      </w:r>
      <w:r w:rsidRPr="008F527E">
        <w:rPr>
          <w:rFonts w:ascii="宋体" w:hAnsi="宋体"/>
          <w:kern w:val="0"/>
          <w:szCs w:val="21"/>
        </w:rPr>
        <w:t>D．剩余豆浆不饮用</w:t>
      </w:r>
    </w:p>
    <w:p w14:paraId="1F6E69F7"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3．罗伯特森（J．D．Robertson）提出了“蛋白质—脂质—蛋白质”的细胞膜结构模型。下列不属于该模型提出的基础的是</w:t>
      </w:r>
    </w:p>
    <w:p w14:paraId="69E3DA68"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A．化学分析表明细胞膜中含有磷脂和胆固醇</w:t>
      </w:r>
      <w:r w:rsidR="008F527E">
        <w:rPr>
          <w:rFonts w:ascii="宋体" w:hAnsi="宋体"/>
          <w:kern w:val="0"/>
          <w:szCs w:val="21"/>
        </w:rPr>
        <w:t xml:space="preserve">　　</w:t>
      </w:r>
      <w:r w:rsidRPr="008F527E">
        <w:rPr>
          <w:rFonts w:ascii="宋体" w:hAnsi="宋体"/>
          <w:kern w:val="0"/>
          <w:szCs w:val="21"/>
        </w:rPr>
        <w:t>B．据表面张力研究推测细胞膜中含有蛋白质</w:t>
      </w:r>
    </w:p>
    <w:p w14:paraId="653EB20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C．电镜下观察到细胞膜暗—亮—暗三层结构</w:t>
      </w:r>
      <w:r w:rsidR="008F527E">
        <w:rPr>
          <w:rFonts w:ascii="宋体" w:hAnsi="宋体"/>
          <w:kern w:val="0"/>
          <w:szCs w:val="21"/>
        </w:rPr>
        <w:t xml:space="preserve">　　</w:t>
      </w:r>
      <w:r w:rsidRPr="008F527E">
        <w:rPr>
          <w:rFonts w:ascii="宋体" w:hAnsi="宋体"/>
          <w:kern w:val="0"/>
          <w:szCs w:val="21"/>
        </w:rPr>
        <w:t>D．细胞融合实验结果表明细胞膜具有流动性</w:t>
      </w:r>
    </w:p>
    <w:p w14:paraId="3140A61D" w14:textId="67FBFC2A" w:rsidR="009352B3" w:rsidRPr="008F527E" w:rsidRDefault="00C440D1" w:rsidP="008F527E">
      <w:pPr>
        <w:snapToGrid w:val="0"/>
        <w:spacing w:line="360" w:lineRule="auto"/>
        <w:rPr>
          <w:rFonts w:ascii="宋体" w:hAnsi="宋体" w:hint="eastAsia"/>
          <w:kern w:val="0"/>
          <w:szCs w:val="21"/>
        </w:rPr>
      </w:pPr>
      <w:r>
        <w:rPr>
          <w:noProof/>
          <w:color w:val="000000"/>
        </w:rPr>
        <w:drawing>
          <wp:anchor distT="0" distB="0" distL="114300" distR="114300" simplePos="0" relativeHeight="251671552" behindDoc="0" locked="0" layoutInCell="1" allowOverlap="1" wp14:anchorId="567C20FE" wp14:editId="4CCF9DE9">
            <wp:simplePos x="0" y="0"/>
            <wp:positionH relativeFrom="column">
              <wp:posOffset>3426143</wp:posOffset>
            </wp:positionH>
            <wp:positionV relativeFrom="paragraph">
              <wp:posOffset>240983</wp:posOffset>
            </wp:positionV>
            <wp:extent cx="1318895" cy="1006475"/>
            <wp:effectExtent l="0" t="0" r="0" b="3175"/>
            <wp:wrapSquare wrapText="bothSides"/>
            <wp:docPr id="100003" name="图片 10000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中学生物掌上资源社区  http://www.fzlyt.c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18895" cy="1006475"/>
                    </a:xfrm>
                    <a:prstGeom prst="rect">
                      <a:avLst/>
                    </a:prstGeom>
                  </pic:spPr>
                </pic:pic>
              </a:graphicData>
            </a:graphic>
            <wp14:sizeRelH relativeFrom="margin">
              <wp14:pctWidth>0</wp14:pctWidth>
            </wp14:sizeRelH>
            <wp14:sizeRelV relativeFrom="margin">
              <wp14:pctHeight>0</wp14:pctHeight>
            </wp14:sizeRelV>
          </wp:anchor>
        </w:drawing>
      </w:r>
      <w:r w:rsidR="009352B3" w:rsidRPr="008F527E">
        <w:rPr>
          <w:rFonts w:ascii="宋体" w:hAnsi="宋体"/>
          <w:kern w:val="0"/>
          <w:szCs w:val="21"/>
        </w:rPr>
        <w:t>4．某同学用光学显微镜观察网球花胚乳细胞分裂，视野中（如图）可见</w:t>
      </w:r>
    </w:p>
    <w:p w14:paraId="18316BC6" w14:textId="06117D2E" w:rsid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A．细胞质分离</w:t>
      </w:r>
      <w:r w:rsidR="008F527E">
        <w:rPr>
          <w:rFonts w:ascii="宋体" w:hAnsi="宋体"/>
          <w:kern w:val="0"/>
          <w:szCs w:val="21"/>
        </w:rPr>
        <w:t xml:space="preserve">　　　　</w:t>
      </w:r>
    </w:p>
    <w:p w14:paraId="3B00381D"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B．等位基因分离</w:t>
      </w:r>
    </w:p>
    <w:p w14:paraId="12757852" w14:textId="77777777" w:rsid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C．同源染色体分离</w:t>
      </w:r>
      <w:r w:rsidR="008F527E">
        <w:rPr>
          <w:rFonts w:ascii="宋体" w:hAnsi="宋体"/>
          <w:kern w:val="0"/>
          <w:szCs w:val="21"/>
        </w:rPr>
        <w:t xml:space="preserve">　　　　</w:t>
      </w:r>
    </w:p>
    <w:p w14:paraId="3F9595B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D．姐妹染色单体分离</w:t>
      </w:r>
    </w:p>
    <w:p w14:paraId="689D6299"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5．将人眼睑成纤维细胞传代培养后，再培养形成支架，在该支架上接种人口腔黏膜上皮细胞，培养一段时间后分离获得上皮细胞片层，可用于人工角膜的研究。上述过程不涉及</w:t>
      </w:r>
    </w:p>
    <w:p w14:paraId="78DC6E9B"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A．制备细胞悬液</w:t>
      </w:r>
      <w:r w:rsidR="008F527E">
        <w:rPr>
          <w:rFonts w:ascii="宋体" w:hAnsi="宋体"/>
          <w:kern w:val="0"/>
          <w:szCs w:val="21"/>
        </w:rPr>
        <w:t xml:space="preserve">　　　　</w:t>
      </w:r>
      <w:r w:rsidR="008F527E">
        <w:rPr>
          <w:rFonts w:ascii="宋体" w:hAnsi="宋体" w:hint="eastAsia"/>
          <w:kern w:val="0"/>
          <w:szCs w:val="21"/>
        </w:rPr>
        <w:t xml:space="preserve">　　　 　　　　　　</w:t>
      </w:r>
      <w:r w:rsidRPr="008F527E">
        <w:rPr>
          <w:rFonts w:ascii="宋体" w:hAnsi="宋体"/>
          <w:kern w:val="0"/>
          <w:szCs w:val="21"/>
        </w:rPr>
        <w:t>B．置于</w:t>
      </w:r>
      <w:r w:rsidRPr="008F527E">
        <w:rPr>
          <w:rFonts w:ascii="宋体" w:hAnsi="宋体"/>
          <w:kern w:val="0"/>
          <w:position w:val="-12"/>
          <w:szCs w:val="21"/>
          <w:lang w:eastAsia="en-US"/>
        </w:rPr>
        <w:object w:dxaOrig="804" w:dyaOrig="360" w14:anchorId="72BDE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中学生物掌上资源社区  http://www.fzlyt.cn" style="width:40.5pt;height:18pt" o:ole="">
            <v:imagedata r:id="rId8" o:title=""/>
          </v:shape>
          <o:OLEObject Type="Embed" ProgID="Equation.DSMT4" ShapeID="_x0000_i1025" DrawAspect="Content" ObjectID="_1812438410" r:id="rId9"/>
        </w:object>
      </w:r>
      <w:r w:rsidRPr="008F527E">
        <w:rPr>
          <w:rFonts w:ascii="宋体" w:hAnsi="宋体"/>
          <w:kern w:val="0"/>
          <w:szCs w:val="21"/>
        </w:rPr>
        <w:t>等适宜条件下培养</w:t>
      </w:r>
    </w:p>
    <w:p w14:paraId="3B8C2725"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C．离心收集细胞</w:t>
      </w:r>
      <w:r w:rsidR="008F527E">
        <w:rPr>
          <w:rFonts w:ascii="宋体" w:hAnsi="宋体" w:hint="eastAsia"/>
          <w:kern w:val="0"/>
          <w:szCs w:val="21"/>
        </w:rPr>
        <w:t xml:space="preserve">　　　　　　　　 　　　　　</w:t>
      </w:r>
      <w:r w:rsidRPr="008F527E">
        <w:rPr>
          <w:rFonts w:ascii="宋体" w:hAnsi="宋体"/>
          <w:kern w:val="0"/>
          <w:szCs w:val="21"/>
        </w:rPr>
        <w:t>D．用胰蛋白酶消化支架后分离片层</w:t>
      </w:r>
    </w:p>
    <w:p w14:paraId="0AC69395"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6．临床上常采用体表电刺激诱发神经兴奋并检测相关指标，以用于神经病变的早期诊断和疗效评价，下列分析正确的是</w:t>
      </w:r>
    </w:p>
    <w:p w14:paraId="7F186622"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A．刺激后神经纤维的钠钾泵活性不变</w:t>
      </w:r>
    </w:p>
    <w:p w14:paraId="66133098"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B．兴奋传导过程中刺激部位保持兴奋状态</w:t>
      </w:r>
    </w:p>
    <w:p w14:paraId="093C1602"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C．神经纤维上</w:t>
      </w:r>
      <w:r w:rsidRPr="008F527E">
        <w:rPr>
          <w:rFonts w:ascii="宋体" w:hAnsi="宋体"/>
          <w:kern w:val="0"/>
          <w:position w:val="-6"/>
          <w:szCs w:val="21"/>
          <w:lang w:eastAsia="en-US"/>
        </w:rPr>
        <w:object w:dxaOrig="456" w:dyaOrig="324" w14:anchorId="7B32D362">
          <v:shape id="_x0000_i1026" type="#_x0000_t75" alt="中学生物掌上资源社区  http://www.fzlyt.cn" style="width:22.5pt;height:16.5pt" o:ole="">
            <v:imagedata r:id="rId10" o:title=""/>
          </v:shape>
          <o:OLEObject Type="Embed" ProgID="Equation.DSMT4" ShapeID="_x0000_i1026" DrawAspect="Content" ObjectID="_1812438411" r:id="rId11"/>
        </w:object>
      </w:r>
      <w:r w:rsidRPr="008F527E">
        <w:rPr>
          <w:rFonts w:ascii="宋体" w:hAnsi="宋体"/>
          <w:kern w:val="0"/>
          <w:szCs w:val="21"/>
        </w:rPr>
        <w:t>通道相继开放传导兴奋</w:t>
      </w:r>
    </w:p>
    <w:p w14:paraId="6124F595"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D．兴奋传导过程中细胞膜</w:t>
      </w:r>
      <w:r w:rsidRPr="008F527E">
        <w:rPr>
          <w:rFonts w:ascii="宋体" w:hAnsi="宋体"/>
          <w:kern w:val="0"/>
          <w:position w:val="-4"/>
          <w:szCs w:val="21"/>
          <w:lang w:eastAsia="en-US"/>
        </w:rPr>
        <w:object w:dxaOrig="360" w:dyaOrig="300" w14:anchorId="67E43F20">
          <v:shape id="_x0000_i1027" type="#_x0000_t75" alt="中学生物掌上资源社区  http://www.fzlyt.cn" style="width:18pt;height:15pt" o:ole="">
            <v:imagedata r:id="rId12" o:title=""/>
          </v:shape>
          <o:OLEObject Type="Embed" ProgID="Equation.DSMT4" ShapeID="_x0000_i1027" DrawAspect="Content" ObjectID="_1812438412" r:id="rId13"/>
        </w:object>
      </w:r>
      <w:r w:rsidRPr="008F527E">
        <w:rPr>
          <w:rFonts w:ascii="宋体" w:hAnsi="宋体"/>
          <w:kern w:val="0"/>
          <w:szCs w:val="21"/>
        </w:rPr>
        <w:t>通透性不变</w:t>
      </w:r>
    </w:p>
    <w:p w14:paraId="61EE516F"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7．</w:t>
      </w:r>
      <w:proofErr w:type="spellStart"/>
      <w:r w:rsidRPr="008F527E">
        <w:rPr>
          <w:rFonts w:ascii="宋体" w:hAnsi="宋体"/>
          <w:kern w:val="0"/>
          <w:szCs w:val="21"/>
        </w:rPr>
        <w:t>Solexa</w:t>
      </w:r>
      <w:proofErr w:type="spellEnd"/>
      <w:r w:rsidRPr="008F527E">
        <w:rPr>
          <w:rFonts w:ascii="宋体" w:hAnsi="宋体"/>
          <w:kern w:val="0"/>
          <w:szCs w:val="21"/>
        </w:rPr>
        <w:t>测序是一种将PCR与荧光检测相结合的高通量测序技术。为了确保该PCR过程中，DNA聚合酶催化一个脱氧核苷酸单位完成聚合反应后，DNA链不继续延伸，应保护底物中脱氧核糖结构上的</w:t>
      </w:r>
    </w:p>
    <w:p w14:paraId="0EB6F64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A．1'-碱基</w:t>
      </w:r>
      <w:r w:rsidR="008F527E">
        <w:rPr>
          <w:rFonts w:ascii="宋体" w:hAnsi="宋体"/>
          <w:kern w:val="0"/>
          <w:szCs w:val="21"/>
        </w:rPr>
        <w:t xml:space="preserve">　　</w:t>
      </w:r>
      <w:r w:rsidR="008F527E">
        <w:rPr>
          <w:rFonts w:ascii="宋体" w:hAnsi="宋体" w:hint="eastAsia"/>
          <w:kern w:val="0"/>
          <w:szCs w:val="21"/>
        </w:rPr>
        <w:t xml:space="preserve">    </w:t>
      </w:r>
      <w:r w:rsidR="008F527E">
        <w:rPr>
          <w:rFonts w:ascii="宋体" w:hAnsi="宋体"/>
          <w:kern w:val="0"/>
          <w:szCs w:val="21"/>
        </w:rPr>
        <w:t xml:space="preserve">　　</w:t>
      </w:r>
      <w:r w:rsidRPr="008F527E">
        <w:rPr>
          <w:rFonts w:ascii="宋体" w:hAnsi="宋体"/>
          <w:kern w:val="0"/>
          <w:szCs w:val="21"/>
        </w:rPr>
        <w:t>B．2'-氢</w:t>
      </w:r>
      <w:r w:rsidR="008F527E">
        <w:rPr>
          <w:rFonts w:ascii="宋体" w:hAnsi="宋体"/>
          <w:kern w:val="0"/>
          <w:szCs w:val="21"/>
        </w:rPr>
        <w:t xml:space="preserve">　　</w:t>
      </w:r>
      <w:r w:rsidR="008F527E">
        <w:rPr>
          <w:rFonts w:ascii="宋体" w:hAnsi="宋体" w:hint="eastAsia"/>
          <w:kern w:val="0"/>
          <w:szCs w:val="21"/>
        </w:rPr>
        <w:t xml:space="preserve">   </w:t>
      </w:r>
      <w:r w:rsidR="008F527E">
        <w:rPr>
          <w:rFonts w:ascii="宋体" w:hAnsi="宋体"/>
          <w:kern w:val="0"/>
          <w:szCs w:val="21"/>
        </w:rPr>
        <w:t xml:space="preserve">　　</w:t>
      </w:r>
      <w:r w:rsidRPr="008F527E">
        <w:rPr>
          <w:rFonts w:ascii="宋体" w:hAnsi="宋体"/>
          <w:kern w:val="0"/>
          <w:szCs w:val="21"/>
        </w:rPr>
        <w:t>C．3'-羟基</w:t>
      </w:r>
      <w:r w:rsidR="008F527E">
        <w:rPr>
          <w:rFonts w:ascii="宋体" w:hAnsi="宋体"/>
          <w:kern w:val="0"/>
          <w:szCs w:val="21"/>
        </w:rPr>
        <w:t xml:space="preserve">　　　</w:t>
      </w:r>
      <w:r w:rsidR="008F527E">
        <w:rPr>
          <w:rFonts w:ascii="宋体" w:hAnsi="宋体" w:hint="eastAsia"/>
          <w:kern w:val="0"/>
          <w:szCs w:val="21"/>
        </w:rPr>
        <w:t xml:space="preserve">    </w:t>
      </w:r>
      <w:r w:rsidR="008F527E">
        <w:rPr>
          <w:rFonts w:ascii="宋体" w:hAnsi="宋体"/>
          <w:kern w:val="0"/>
          <w:szCs w:val="21"/>
        </w:rPr>
        <w:t xml:space="preserve">　</w:t>
      </w:r>
      <w:r w:rsidRPr="008F527E">
        <w:rPr>
          <w:rFonts w:ascii="宋体" w:hAnsi="宋体"/>
          <w:kern w:val="0"/>
          <w:szCs w:val="21"/>
        </w:rPr>
        <w:t>D．5'-磷酸基团</w:t>
      </w:r>
    </w:p>
    <w:p w14:paraId="1C12CB4D"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8．物质跨膜运输是维持细胞正常生命活动的基础，下列叙述正确的是</w:t>
      </w:r>
    </w:p>
    <w:p w14:paraId="180E03B8"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lastRenderedPageBreak/>
        <w:t>A．呼吸时</w:t>
      </w:r>
      <w:r w:rsidRPr="008F527E">
        <w:rPr>
          <w:rFonts w:ascii="宋体" w:hAnsi="宋体"/>
          <w:kern w:val="0"/>
          <w:position w:val="-12"/>
          <w:szCs w:val="21"/>
          <w:lang w:eastAsia="en-US"/>
        </w:rPr>
        <w:object w:dxaOrig="324" w:dyaOrig="360" w14:anchorId="3A569773">
          <v:shape id="_x0000_i1028" type="#_x0000_t75" alt="中学生物掌上资源社区  http://www.fzlyt.cn" style="width:16.5pt;height:18pt" o:ole="">
            <v:imagedata r:id="rId14" o:title=""/>
          </v:shape>
          <o:OLEObject Type="Embed" ProgID="Equation.DSMT4" ShapeID="_x0000_i1028" DrawAspect="Content" ObjectID="_1812438413" r:id="rId15"/>
        </w:object>
      </w:r>
      <w:r w:rsidRPr="008F527E">
        <w:rPr>
          <w:rFonts w:ascii="宋体" w:hAnsi="宋体"/>
          <w:kern w:val="0"/>
          <w:szCs w:val="21"/>
        </w:rPr>
        <w:t>从肺泡向肺毛细血管扩散的速率受</w:t>
      </w:r>
      <w:r w:rsidRPr="008F527E">
        <w:rPr>
          <w:rFonts w:ascii="宋体" w:hAnsi="宋体"/>
          <w:kern w:val="0"/>
          <w:position w:val="-12"/>
          <w:szCs w:val="21"/>
          <w:lang w:eastAsia="en-US"/>
        </w:rPr>
        <w:object w:dxaOrig="324" w:dyaOrig="360" w14:anchorId="26FCF50A">
          <v:shape id="_x0000_i1029" type="#_x0000_t75" alt="中学生物掌上资源社区  http://www.fzlyt.cn" style="width:16.5pt;height:18pt" o:ole="">
            <v:imagedata r:id="rId16" o:title=""/>
          </v:shape>
          <o:OLEObject Type="Embed" ProgID="Equation.DSMT4" ShapeID="_x0000_i1029" DrawAspect="Content" ObjectID="_1812438414" r:id="rId17"/>
        </w:object>
      </w:r>
      <w:r w:rsidRPr="008F527E">
        <w:rPr>
          <w:rFonts w:ascii="宋体" w:hAnsi="宋体"/>
          <w:kern w:val="0"/>
          <w:szCs w:val="21"/>
        </w:rPr>
        <w:t>浓度的影响</w:t>
      </w:r>
    </w:p>
    <w:p w14:paraId="6CB16CE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B．心肌细胞主动运输</w:t>
      </w:r>
      <w:r w:rsidRPr="008F527E">
        <w:rPr>
          <w:rFonts w:ascii="宋体" w:hAnsi="宋体"/>
          <w:kern w:val="0"/>
          <w:position w:val="-6"/>
          <w:szCs w:val="21"/>
          <w:lang w:eastAsia="en-US"/>
        </w:rPr>
        <w:object w:dxaOrig="516" w:dyaOrig="324" w14:anchorId="51514770">
          <v:shape id="_x0000_i1030" type="#_x0000_t75" alt="中学生物掌上资源社区  http://www.fzlyt.cn" style="width:25.5pt;height:16.5pt" o:ole="">
            <v:imagedata r:id="rId18" o:title=""/>
          </v:shape>
          <o:OLEObject Type="Embed" ProgID="Equation.DSMT4" ShapeID="_x0000_i1030" DrawAspect="Content" ObjectID="_1812438415" r:id="rId19"/>
        </w:object>
      </w:r>
      <w:r w:rsidRPr="008F527E">
        <w:rPr>
          <w:rFonts w:ascii="宋体" w:hAnsi="宋体"/>
          <w:kern w:val="0"/>
          <w:szCs w:val="21"/>
        </w:rPr>
        <w:t>时参与转运的载体蛋白仅与</w:t>
      </w:r>
      <w:r w:rsidRPr="008F527E">
        <w:rPr>
          <w:rFonts w:ascii="宋体" w:hAnsi="宋体"/>
          <w:kern w:val="0"/>
          <w:position w:val="-6"/>
          <w:szCs w:val="21"/>
          <w:lang w:eastAsia="en-US"/>
        </w:rPr>
        <w:object w:dxaOrig="516" w:dyaOrig="324" w14:anchorId="362E867B">
          <v:shape id="_x0000_i1031" type="#_x0000_t75" alt="中学生物掌上资源社区  http://www.fzlyt.cn" style="width:25.5pt;height:16.5pt" o:ole="">
            <v:imagedata r:id="rId20" o:title=""/>
          </v:shape>
          <o:OLEObject Type="Embed" ProgID="Equation.DSMT4" ShapeID="_x0000_i1031" DrawAspect="Content" ObjectID="_1812438416" r:id="rId21"/>
        </w:object>
      </w:r>
      <w:r w:rsidRPr="008F527E">
        <w:rPr>
          <w:rFonts w:ascii="宋体" w:hAnsi="宋体"/>
          <w:kern w:val="0"/>
          <w:szCs w:val="21"/>
        </w:rPr>
        <w:t>结合</w:t>
      </w:r>
    </w:p>
    <w:p w14:paraId="6DABC98F"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C．血液中葡萄糖经协助扩散进入红细胞的速率与细胞代谢无关</w:t>
      </w:r>
    </w:p>
    <w:p w14:paraId="726065A9"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D．集合管中</w:t>
      </w:r>
      <w:r w:rsidRPr="008F527E">
        <w:rPr>
          <w:rFonts w:ascii="宋体" w:hAnsi="宋体"/>
          <w:kern w:val="0"/>
          <w:position w:val="-6"/>
          <w:szCs w:val="21"/>
          <w:lang w:eastAsia="en-US"/>
        </w:rPr>
        <w:object w:dxaOrig="456" w:dyaOrig="324" w14:anchorId="31E9DAA7">
          <v:shape id="_x0000_i1032" type="#_x0000_t75" alt="中学生物掌上资源社区  http://www.fzlyt.cn" style="width:22.5pt;height:16.5pt" o:ole="">
            <v:imagedata r:id="rId22" o:title=""/>
          </v:shape>
          <o:OLEObject Type="Embed" ProgID="Equation.DSMT4" ShapeID="_x0000_i1032" DrawAspect="Content" ObjectID="_1812438417" r:id="rId23"/>
        </w:object>
      </w:r>
      <w:r w:rsidRPr="008F527E">
        <w:rPr>
          <w:rFonts w:ascii="宋体" w:hAnsi="宋体"/>
          <w:kern w:val="0"/>
          <w:szCs w:val="21"/>
        </w:rPr>
        <w:t>与通道蛋白结合后使其通道开放进而被重吸收</w:t>
      </w:r>
    </w:p>
    <w:p w14:paraId="77290831"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9．VHL基因的一个碱基发生突变，使其编码区中某CCA（编码脯氨酸）变成CCG（编码脯氨酸），导致合成的mRNA变短，引发VHL综合征。该突变</w:t>
      </w:r>
    </w:p>
    <w:p w14:paraId="7C2C2D1E"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A．改变了DNA序列中嘧啶的数目</w:t>
      </w:r>
      <w:r w:rsidR="008F527E">
        <w:rPr>
          <w:rFonts w:ascii="宋体" w:hAnsi="宋体"/>
          <w:kern w:val="0"/>
          <w:szCs w:val="21"/>
        </w:rPr>
        <w:t xml:space="preserve">　　</w:t>
      </w:r>
      <w:r w:rsidR="008F527E">
        <w:rPr>
          <w:rFonts w:ascii="宋体" w:hAnsi="宋体" w:hint="eastAsia"/>
          <w:kern w:val="0"/>
          <w:szCs w:val="21"/>
        </w:rPr>
        <w:t xml:space="preserve">   </w:t>
      </w:r>
      <w:r w:rsidR="008F527E">
        <w:rPr>
          <w:rFonts w:ascii="宋体" w:hAnsi="宋体"/>
          <w:kern w:val="0"/>
          <w:szCs w:val="21"/>
        </w:rPr>
        <w:t xml:space="preserve">　　</w:t>
      </w:r>
      <w:r w:rsidRPr="008F527E">
        <w:rPr>
          <w:rFonts w:ascii="宋体" w:hAnsi="宋体"/>
          <w:kern w:val="0"/>
          <w:szCs w:val="21"/>
        </w:rPr>
        <w:t>B．没有体现密码子的简并性</w:t>
      </w:r>
    </w:p>
    <w:p w14:paraId="45CBD8B3"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C．影响了VHL基因的转录起始</w:t>
      </w:r>
      <w:r w:rsidR="008F527E">
        <w:rPr>
          <w:rFonts w:ascii="宋体" w:hAnsi="宋体"/>
          <w:kern w:val="0"/>
          <w:szCs w:val="21"/>
        </w:rPr>
        <w:t xml:space="preserve">　　　</w:t>
      </w:r>
      <w:r w:rsidR="008F527E">
        <w:rPr>
          <w:rFonts w:ascii="宋体" w:hAnsi="宋体" w:hint="eastAsia"/>
          <w:kern w:val="0"/>
          <w:szCs w:val="21"/>
        </w:rPr>
        <w:t xml:space="preserve">     </w:t>
      </w:r>
      <w:r w:rsidR="008F527E">
        <w:rPr>
          <w:rFonts w:ascii="宋体" w:hAnsi="宋体"/>
          <w:kern w:val="0"/>
          <w:szCs w:val="21"/>
        </w:rPr>
        <w:t xml:space="preserve">　</w:t>
      </w:r>
      <w:r w:rsidRPr="008F527E">
        <w:rPr>
          <w:rFonts w:ascii="宋体" w:hAnsi="宋体"/>
          <w:kern w:val="0"/>
          <w:szCs w:val="21"/>
        </w:rPr>
        <w:t>D．改变了VHL基因表达的蛋白序列</w:t>
      </w:r>
    </w:p>
    <w:p w14:paraId="38452E29"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10．临床发现一例特殊的特纳综合征患者，其体内存在3种核型：</w:t>
      </w:r>
      <w:r w:rsidRPr="008F527E">
        <w:rPr>
          <w:rFonts w:ascii="宋体" w:hAnsi="宋体" w:hint="eastAsia"/>
          <w:kern w:val="0"/>
          <w:szCs w:val="21"/>
        </w:rPr>
        <w:t>“</w:t>
      </w:r>
      <w:r w:rsidRPr="008F527E">
        <w:rPr>
          <w:rFonts w:ascii="宋体" w:hAnsi="宋体"/>
          <w:kern w:val="0"/>
          <w:szCs w:val="21"/>
        </w:rPr>
        <w:t>45，X</w:t>
      </w:r>
      <w:r w:rsidRPr="008F527E">
        <w:rPr>
          <w:rFonts w:ascii="宋体" w:hAnsi="宋体" w:hint="eastAsia"/>
          <w:kern w:val="0"/>
          <w:szCs w:val="21"/>
        </w:rPr>
        <w:t>”“</w:t>
      </w:r>
      <w:r w:rsidRPr="008F527E">
        <w:rPr>
          <w:rFonts w:ascii="宋体" w:hAnsi="宋体"/>
          <w:kern w:val="0"/>
          <w:szCs w:val="21"/>
        </w:rPr>
        <w:t>46，XX</w:t>
      </w:r>
      <w:r w:rsidRPr="008F527E">
        <w:rPr>
          <w:rFonts w:ascii="宋体" w:hAnsi="宋体" w:hint="eastAsia"/>
          <w:kern w:val="0"/>
          <w:szCs w:val="21"/>
        </w:rPr>
        <w:t>”“</w:t>
      </w:r>
      <w:r w:rsidRPr="008F527E">
        <w:rPr>
          <w:rFonts w:ascii="宋体" w:hAnsi="宋体"/>
          <w:kern w:val="0"/>
          <w:szCs w:val="21"/>
        </w:rPr>
        <w:t>47，XXX</w:t>
      </w:r>
      <w:r w:rsidRPr="008F527E">
        <w:rPr>
          <w:rFonts w:ascii="宋体" w:hAnsi="宋体" w:hint="eastAsia"/>
          <w:kern w:val="0"/>
          <w:szCs w:val="21"/>
        </w:rPr>
        <w:t>”</w:t>
      </w:r>
      <w:r w:rsidRPr="008F527E">
        <w:rPr>
          <w:rFonts w:ascii="宋体" w:hAnsi="宋体"/>
          <w:kern w:val="0"/>
          <w:szCs w:val="21"/>
        </w:rPr>
        <w:t>（细胞中染色体总数，性染色体组成）。导致该患者染色体异常最可能的原因是</w:t>
      </w:r>
    </w:p>
    <w:p w14:paraId="51089A48" w14:textId="1B378009"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A．其母亲卵母细胞减数分裂</w:t>
      </w:r>
      <w:r w:rsidRPr="008F527E">
        <w:rPr>
          <w:rFonts w:ascii="宋体" w:hAnsi="宋体" w:cs="宋体" w:hint="eastAsia"/>
          <w:kern w:val="0"/>
          <w:szCs w:val="21"/>
        </w:rPr>
        <w:t>Ⅰ</w:t>
      </w:r>
      <w:r w:rsidRPr="008F527E">
        <w:rPr>
          <w:rFonts w:ascii="宋体" w:hAnsi="宋体"/>
          <w:kern w:val="0"/>
          <w:szCs w:val="21"/>
        </w:rPr>
        <w:t>中X染色体不分离</w:t>
      </w:r>
    </w:p>
    <w:p w14:paraId="5213AF9F"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B．其母亲卵母细胞减数分裂</w:t>
      </w:r>
      <w:r w:rsidRPr="008F527E">
        <w:rPr>
          <w:rFonts w:ascii="宋体" w:hAnsi="宋体" w:cs="宋体" w:hint="eastAsia"/>
          <w:kern w:val="0"/>
          <w:szCs w:val="21"/>
        </w:rPr>
        <w:t>Ⅱ</w:t>
      </w:r>
      <w:r w:rsidRPr="008F527E">
        <w:rPr>
          <w:rFonts w:ascii="宋体" w:hAnsi="宋体"/>
          <w:kern w:val="0"/>
          <w:szCs w:val="21"/>
        </w:rPr>
        <w:t>中X染色体不分离</w:t>
      </w:r>
    </w:p>
    <w:p w14:paraId="58453D14" w14:textId="244AC11E"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C．胚胎发育早期有丝分裂中1条X染色体不分离</w:t>
      </w:r>
    </w:p>
    <w:p w14:paraId="73450BB1" w14:textId="66418D5D" w:rsidR="009352B3" w:rsidRPr="00C440D1"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D．胚胎发育早期有丝分裂中2条X染色体不分离</w:t>
      </w:r>
    </w:p>
    <w:p w14:paraId="3ADE86ED" w14:textId="19B424BB" w:rsidR="009352B3" w:rsidRPr="008F527E" w:rsidRDefault="00C440D1" w:rsidP="008F527E">
      <w:pPr>
        <w:snapToGrid w:val="0"/>
        <w:spacing w:line="360" w:lineRule="auto"/>
        <w:rPr>
          <w:rFonts w:ascii="宋体" w:hAnsi="宋体" w:hint="eastAsia"/>
          <w:kern w:val="0"/>
          <w:szCs w:val="21"/>
        </w:rPr>
      </w:pPr>
      <w:r>
        <w:rPr>
          <w:noProof/>
          <w:color w:val="000000"/>
        </w:rPr>
        <w:drawing>
          <wp:anchor distT="0" distB="0" distL="114300" distR="114300" simplePos="0" relativeHeight="251672576" behindDoc="0" locked="0" layoutInCell="1" allowOverlap="1" wp14:anchorId="332ED6E2" wp14:editId="3753193F">
            <wp:simplePos x="0" y="0"/>
            <wp:positionH relativeFrom="column">
              <wp:posOffset>4811395</wp:posOffset>
            </wp:positionH>
            <wp:positionV relativeFrom="paragraph">
              <wp:posOffset>6350</wp:posOffset>
            </wp:positionV>
            <wp:extent cx="1275715" cy="868680"/>
            <wp:effectExtent l="0" t="0" r="635" b="7620"/>
            <wp:wrapSquare wrapText="bothSides"/>
            <wp:docPr id="100005" name="图片 10000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中学生物掌上资源社区  http://www.fzlyt.c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5715" cy="868680"/>
                    </a:xfrm>
                    <a:prstGeom prst="rect">
                      <a:avLst/>
                    </a:prstGeom>
                  </pic:spPr>
                </pic:pic>
              </a:graphicData>
            </a:graphic>
            <wp14:sizeRelH relativeFrom="margin">
              <wp14:pctWidth>0</wp14:pctWidth>
            </wp14:sizeRelH>
            <wp14:sizeRelV relativeFrom="margin">
              <wp14:pctHeight>0</wp14:pctHeight>
            </wp14:sizeRelV>
          </wp:anchor>
        </w:drawing>
      </w:r>
      <w:r w:rsidR="009352B3" w:rsidRPr="008F527E">
        <w:rPr>
          <w:rFonts w:ascii="宋体" w:hAnsi="宋体"/>
          <w:kern w:val="0"/>
          <w:szCs w:val="21"/>
        </w:rPr>
        <w:t>11．草地蘑菇圈是大量</w:t>
      </w:r>
      <w:proofErr w:type="gramStart"/>
      <w:r w:rsidR="009352B3" w:rsidRPr="008F527E">
        <w:rPr>
          <w:rFonts w:ascii="宋体" w:hAnsi="宋体"/>
          <w:kern w:val="0"/>
          <w:szCs w:val="21"/>
        </w:rPr>
        <w:t>蘑菇呈圈带状</w:t>
      </w:r>
      <w:proofErr w:type="gramEnd"/>
      <w:r w:rsidR="009352B3" w:rsidRPr="008F527E">
        <w:rPr>
          <w:rFonts w:ascii="宋体" w:hAnsi="宋体"/>
          <w:kern w:val="0"/>
          <w:szCs w:val="21"/>
        </w:rPr>
        <w:t>分布的一种生态现象（如图）。通过对圈上、圈内和圈外的植物和土壤进行调查分析，可揭示蘑菇圈形成对草地群落和土壤的影响。下列叙述错误的是</w:t>
      </w:r>
    </w:p>
    <w:p w14:paraId="05EB153B" w14:textId="78A6A9CA"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A．调查草地上植物和土壤分别采用样方法和取样器取样法</w:t>
      </w:r>
    </w:p>
    <w:p w14:paraId="269A37D3" w14:textId="59CEBEE6"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B．圈上植物长得高呈现明显的圈带形成草地群落垂直结构</w:t>
      </w:r>
    </w:p>
    <w:p w14:paraId="055C66C2" w14:textId="26CCE19D"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C．蘑菇菌丝促进土壤有机质分解使圈上土壤速效养分增加</w:t>
      </w:r>
    </w:p>
    <w:p w14:paraId="44DED06E" w14:textId="2EF1CD56" w:rsidR="009352B3" w:rsidRPr="008F527E" w:rsidRDefault="00C440D1" w:rsidP="008F527E">
      <w:pPr>
        <w:snapToGrid w:val="0"/>
        <w:spacing w:line="360" w:lineRule="auto"/>
        <w:ind w:firstLineChars="200" w:firstLine="420"/>
        <w:rPr>
          <w:rFonts w:ascii="宋体" w:hAnsi="宋体" w:hint="eastAsia"/>
          <w:kern w:val="0"/>
          <w:szCs w:val="21"/>
        </w:rPr>
      </w:pPr>
      <w:r>
        <w:rPr>
          <w:noProof/>
          <w:color w:val="000000"/>
        </w:rPr>
        <w:drawing>
          <wp:anchor distT="0" distB="0" distL="114300" distR="114300" simplePos="0" relativeHeight="251673600" behindDoc="0" locked="0" layoutInCell="1" allowOverlap="1" wp14:anchorId="019C2D6C" wp14:editId="2C403C39">
            <wp:simplePos x="0" y="0"/>
            <wp:positionH relativeFrom="column">
              <wp:posOffset>4182745</wp:posOffset>
            </wp:positionH>
            <wp:positionV relativeFrom="paragraph">
              <wp:posOffset>5080</wp:posOffset>
            </wp:positionV>
            <wp:extent cx="1890395" cy="1773555"/>
            <wp:effectExtent l="0" t="0" r="0" b="0"/>
            <wp:wrapSquare wrapText="bothSides"/>
            <wp:docPr id="100007" name="图片 10000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中学生物掌上资源社区  http://www.fzlyt.c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0395" cy="1773555"/>
                    </a:xfrm>
                    <a:prstGeom prst="rect">
                      <a:avLst/>
                    </a:prstGeom>
                  </pic:spPr>
                </pic:pic>
              </a:graphicData>
            </a:graphic>
          </wp:anchor>
        </w:drawing>
      </w:r>
      <w:r w:rsidR="009352B3" w:rsidRPr="008F527E">
        <w:rPr>
          <w:rFonts w:ascii="宋体" w:hAnsi="宋体"/>
          <w:kern w:val="0"/>
          <w:szCs w:val="21"/>
        </w:rPr>
        <w:t>D．圈上植物种群的优势度增加可影响草地群落的物种组成</w:t>
      </w:r>
    </w:p>
    <w:p w14:paraId="32EEEF64" w14:textId="77777777" w:rsidR="009352B3" w:rsidRPr="008F527E" w:rsidRDefault="009352B3" w:rsidP="008F527E">
      <w:pPr>
        <w:snapToGrid w:val="0"/>
        <w:spacing w:line="360" w:lineRule="auto"/>
        <w:rPr>
          <w:rFonts w:ascii="宋体" w:hAnsi="宋体" w:hint="eastAsia"/>
          <w:kern w:val="0"/>
          <w:szCs w:val="21"/>
        </w:rPr>
      </w:pPr>
      <w:r w:rsidRPr="008F527E">
        <w:rPr>
          <w:rFonts w:ascii="宋体" w:hAnsi="宋体"/>
          <w:kern w:val="0"/>
          <w:szCs w:val="21"/>
        </w:rPr>
        <w:t>12．果蝇外骨骼角质中表皮烃的含量不仅影响果蝇的环境适应能力，也影响果蝇的交配对象选择（如图）。表皮烃的合成受</w:t>
      </w:r>
      <w:proofErr w:type="spellStart"/>
      <w:r w:rsidRPr="008F527E">
        <w:rPr>
          <w:rFonts w:ascii="宋体" w:hAnsi="宋体"/>
          <w:i/>
          <w:iCs/>
          <w:kern w:val="0"/>
          <w:szCs w:val="21"/>
        </w:rPr>
        <w:t>mFAS</w:t>
      </w:r>
      <w:proofErr w:type="spellEnd"/>
      <w:r w:rsidRPr="008F527E">
        <w:rPr>
          <w:rFonts w:ascii="宋体" w:hAnsi="宋体"/>
          <w:kern w:val="0"/>
          <w:szCs w:val="21"/>
        </w:rPr>
        <w:t>基因控制。下列叙述错误的是</w:t>
      </w:r>
    </w:p>
    <w:p w14:paraId="1362AA98"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A．突变和自然选择驱动果蝇物种A和物种B的形成</w:t>
      </w:r>
    </w:p>
    <w:p w14:paraId="4B3745D6"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B．自然选择使具有低表皮烃性状的果蝇适应潮湿环境</w:t>
      </w:r>
    </w:p>
    <w:p w14:paraId="227EFA8F"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C．果蝇种群A和种群B交配减少加速了新物种的形成</w:t>
      </w:r>
    </w:p>
    <w:p w14:paraId="7C5F154A" w14:textId="7F8E6F8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w:t>
      </w:r>
      <w:proofErr w:type="spellStart"/>
      <w:r w:rsidRPr="008F527E">
        <w:rPr>
          <w:rFonts w:ascii="宋体" w:hAnsi="宋体"/>
          <w:kern w:val="0"/>
          <w:szCs w:val="21"/>
        </w:rPr>
        <w:t>mFAS</w:t>
      </w:r>
      <w:proofErr w:type="spellEnd"/>
      <w:r w:rsidRPr="008F527E">
        <w:rPr>
          <w:rFonts w:ascii="宋体" w:hAnsi="宋体"/>
          <w:kern w:val="0"/>
          <w:szCs w:val="21"/>
        </w:rPr>
        <w:t>基因突变带来的双重效应足以导致生殖隔离</w:t>
      </w:r>
    </w:p>
    <w:p w14:paraId="66C0B3D0" w14:textId="2C4D4856" w:rsidR="009352B3" w:rsidRPr="008F527E" w:rsidRDefault="00C440D1" w:rsidP="008F527E">
      <w:pPr>
        <w:snapToGrid w:val="0"/>
        <w:spacing w:line="360" w:lineRule="auto"/>
        <w:rPr>
          <w:rFonts w:ascii="宋体" w:hAnsi="宋体" w:hint="eastAsia"/>
          <w:kern w:val="0"/>
          <w:szCs w:val="21"/>
        </w:rPr>
      </w:pPr>
      <w:r>
        <w:rPr>
          <w:noProof/>
          <w:color w:val="000000"/>
        </w:rPr>
        <w:drawing>
          <wp:anchor distT="0" distB="0" distL="114300" distR="114300" simplePos="0" relativeHeight="251674624" behindDoc="0" locked="0" layoutInCell="1" allowOverlap="1" wp14:anchorId="6C3EC887" wp14:editId="5125A538">
            <wp:simplePos x="0" y="0"/>
            <wp:positionH relativeFrom="column">
              <wp:posOffset>4254500</wp:posOffset>
            </wp:positionH>
            <wp:positionV relativeFrom="paragraph">
              <wp:posOffset>8255</wp:posOffset>
            </wp:positionV>
            <wp:extent cx="1847850" cy="1192530"/>
            <wp:effectExtent l="0" t="0" r="0" b="7620"/>
            <wp:wrapSquare wrapText="bothSides"/>
            <wp:docPr id="100009" name="图片 10000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中学生物掌上资源社区  http://www.fzlyt.cn"/>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7850" cy="1192530"/>
                    </a:xfrm>
                    <a:prstGeom prst="rect">
                      <a:avLst/>
                    </a:prstGeom>
                  </pic:spPr>
                </pic:pic>
              </a:graphicData>
            </a:graphic>
            <wp14:sizeRelH relativeFrom="margin">
              <wp14:pctWidth>0</wp14:pctWidth>
            </wp14:sizeRelH>
            <wp14:sizeRelV relativeFrom="margin">
              <wp14:pctHeight>0</wp14:pctHeight>
            </wp14:sizeRelV>
          </wp:anchor>
        </w:drawing>
      </w:r>
      <w:r w:rsidR="009352B3" w:rsidRPr="008F527E">
        <w:rPr>
          <w:rFonts w:ascii="宋体" w:hAnsi="宋体"/>
          <w:kern w:val="0"/>
          <w:szCs w:val="21"/>
        </w:rPr>
        <w:t>13．食物链可以跨越不同生境（如图）。下列分析正确的是</w:t>
      </w:r>
    </w:p>
    <w:p w14:paraId="09BF1D30" w14:textId="5EA99F33" w:rsidR="008F527E" w:rsidRPr="00C440D1"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A．蜜蜂和油菜之间是互利共生关系</w:t>
      </w:r>
    </w:p>
    <w:p w14:paraId="03CF8020" w14:textId="3D84D33D"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B．鱼在该食物链中属于四级消费者</w:t>
      </w:r>
    </w:p>
    <w:p w14:paraId="4A72FC41" w14:textId="77777777" w:rsid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C．增加鱼的数量可使池塘周边的油菜籽增产</w:t>
      </w:r>
    </w:p>
    <w:p w14:paraId="38441F08"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D．将水陆生境联系成一个整体的关键种是鱼</w:t>
      </w:r>
    </w:p>
    <w:p w14:paraId="28675272" w14:textId="77777777" w:rsidR="009352B3" w:rsidRPr="008F527E" w:rsidRDefault="009352B3" w:rsidP="00AD3F3D">
      <w:pPr>
        <w:snapToGrid w:val="0"/>
        <w:spacing w:line="360" w:lineRule="auto"/>
        <w:rPr>
          <w:rFonts w:ascii="宋体" w:hAnsi="宋体" w:hint="eastAsia"/>
          <w:kern w:val="0"/>
          <w:szCs w:val="21"/>
        </w:rPr>
      </w:pPr>
      <w:r w:rsidRPr="008F527E">
        <w:rPr>
          <w:rFonts w:ascii="宋体" w:hAnsi="宋体"/>
          <w:kern w:val="0"/>
          <w:szCs w:val="21"/>
        </w:rPr>
        <w:t>14．为研究运动强度对人体生理活动的影响。某研究团队招募一批健康受试者分别进行3min低强度运动和高强度运动，运动开始后血浆乳酸水平见图。下列叙述错误的是</w:t>
      </w:r>
    </w:p>
    <w:p w14:paraId="1ED29F68" w14:textId="2D777E9B" w:rsidR="009352B3" w:rsidRPr="00C440D1" w:rsidRDefault="00AD3F3D" w:rsidP="008F527E">
      <w:pPr>
        <w:snapToGrid w:val="0"/>
        <w:spacing w:line="360" w:lineRule="auto"/>
        <w:ind w:firstLineChars="200" w:firstLine="420"/>
        <w:rPr>
          <w:rFonts w:ascii="宋体" w:hAnsi="宋体" w:hint="eastAsia"/>
          <w:kern w:val="0"/>
          <w:szCs w:val="21"/>
        </w:rPr>
      </w:pPr>
      <w:r w:rsidRPr="00AD3F3D">
        <w:rPr>
          <w:rFonts w:ascii="宋体" w:hAnsi="宋体"/>
          <w:noProof/>
          <w:kern w:val="0"/>
          <w:szCs w:val="21"/>
        </w:rPr>
        <w:lastRenderedPageBreak/>
        <w:drawing>
          <wp:anchor distT="0" distB="0" distL="114300" distR="114300" simplePos="0" relativeHeight="251664384" behindDoc="0" locked="0" layoutInCell="1" allowOverlap="1" wp14:anchorId="520E505F" wp14:editId="0A2E34D1">
            <wp:simplePos x="0" y="0"/>
            <wp:positionH relativeFrom="column">
              <wp:posOffset>5007610</wp:posOffset>
            </wp:positionH>
            <wp:positionV relativeFrom="paragraph">
              <wp:posOffset>0</wp:posOffset>
            </wp:positionV>
            <wp:extent cx="1113790" cy="1260475"/>
            <wp:effectExtent l="0" t="0" r="0" b="0"/>
            <wp:wrapSquare wrapText="bothSides"/>
            <wp:docPr id="21" name="图片 2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学生物掌上资源社区  http://www.fzlyt.c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3790" cy="1260475"/>
                    </a:xfrm>
                    <a:prstGeom prst="rect">
                      <a:avLst/>
                    </a:prstGeom>
                  </pic:spPr>
                </pic:pic>
              </a:graphicData>
            </a:graphic>
            <wp14:sizeRelH relativeFrom="margin">
              <wp14:pctWidth>0</wp14:pctWidth>
            </wp14:sizeRelH>
            <wp14:sizeRelV relativeFrom="margin">
              <wp14:pctHeight>0</wp14:pctHeight>
            </wp14:sizeRelV>
          </wp:anchor>
        </w:drawing>
      </w:r>
      <w:r w:rsidR="009352B3" w:rsidRPr="008F527E">
        <w:rPr>
          <w:rFonts w:ascii="宋体" w:hAnsi="宋体"/>
          <w:kern w:val="0"/>
          <w:szCs w:val="21"/>
        </w:rPr>
        <w:t>A．高强度运动时，肾上腺素和胰高血糖素协同作用升高血糖</w:t>
      </w:r>
    </w:p>
    <w:p w14:paraId="113A10E8" w14:textId="77777777" w:rsidR="009352B3" w:rsidRPr="00AD3F3D"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B．高强度运动血浆乳酸水平达到峰值时，骨骼肌细胞无氧呼吸强度最高</w:t>
      </w:r>
    </w:p>
    <w:p w14:paraId="7BA749A0"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C．两种强度运动后，血浆乳酸水平的变化均不影响血浆pH的相对稳定</w:t>
      </w:r>
    </w:p>
    <w:p w14:paraId="5BC08BEA"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D．两种强度运动后，交感神经与副交感神经活动的强弱均会发生转换</w:t>
      </w:r>
    </w:p>
    <w:p w14:paraId="04C4758A" w14:textId="77777777" w:rsidR="009352B3" w:rsidRPr="008F527E" w:rsidRDefault="009352B3" w:rsidP="00AD3F3D">
      <w:pPr>
        <w:snapToGrid w:val="0"/>
        <w:spacing w:line="360" w:lineRule="auto"/>
        <w:rPr>
          <w:rFonts w:ascii="宋体" w:hAnsi="宋体" w:hint="eastAsia"/>
          <w:kern w:val="0"/>
          <w:szCs w:val="21"/>
        </w:rPr>
      </w:pPr>
      <w:r w:rsidRPr="008F527E">
        <w:rPr>
          <w:rFonts w:ascii="宋体" w:hAnsi="宋体"/>
          <w:kern w:val="0"/>
          <w:szCs w:val="21"/>
        </w:rPr>
        <w:t>15．某高校科技特派员为协助种养专业合作社繁殖优良欧李种质，以欧李根状茎为插条，用赤霉素合成抑制剂</w:t>
      </w:r>
      <w:r w:rsidRPr="008F527E">
        <w:rPr>
          <w:rFonts w:ascii="宋体" w:hAnsi="宋体"/>
          <w:kern w:val="0"/>
          <w:position w:val="-12"/>
          <w:szCs w:val="21"/>
          <w:lang w:eastAsia="en-US"/>
        </w:rPr>
        <w:object w:dxaOrig="480" w:dyaOrig="360" w14:anchorId="29ACE369">
          <v:shape id="_x0000_i1033" type="#_x0000_t75" alt="中学生物掌上资源社区  http://www.fzlyt.cn" style="width:24pt;height:18pt" o:ole="">
            <v:imagedata r:id="rId28" o:title=""/>
          </v:shape>
          <o:OLEObject Type="Embed" ProgID="Equation.DSMT4" ShapeID="_x0000_i1033" DrawAspect="Content" ObjectID="_1812438418" r:id="rId29"/>
        </w:object>
      </w:r>
      <w:r w:rsidRPr="008F527E">
        <w:rPr>
          <w:rFonts w:ascii="宋体" w:hAnsi="宋体"/>
          <w:kern w:val="0"/>
          <w:szCs w:val="21"/>
        </w:rPr>
        <w:t>处理，使插条生根率由22%提高到78%。扦插后，插条的几种内源激素的含量变化见图。下列叙述错误的是</w:t>
      </w:r>
    </w:p>
    <w:p w14:paraId="7FDDE753" w14:textId="385231A5" w:rsidR="009352B3" w:rsidRPr="008F527E" w:rsidRDefault="00AD3F3D" w:rsidP="00AD3F3D">
      <w:pPr>
        <w:snapToGrid w:val="0"/>
        <w:spacing w:line="360" w:lineRule="auto"/>
        <w:jc w:val="center"/>
        <w:rPr>
          <w:rFonts w:ascii="宋体" w:hAnsi="宋体" w:hint="eastAsia"/>
          <w:kern w:val="0"/>
          <w:szCs w:val="21"/>
        </w:rPr>
      </w:pPr>
      <w:r w:rsidRPr="00AD3F3D">
        <w:rPr>
          <w:rFonts w:ascii="宋体" w:hAnsi="宋体"/>
          <w:noProof/>
          <w:kern w:val="0"/>
          <w:szCs w:val="21"/>
        </w:rPr>
        <w:drawing>
          <wp:inline distT="0" distB="0" distL="0" distR="0" wp14:anchorId="689CF06F" wp14:editId="67C0C27D">
            <wp:extent cx="3616325" cy="1633109"/>
            <wp:effectExtent l="0" t="0" r="3175" b="5715"/>
            <wp:docPr id="22" name="图片 22"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中学生物掌上资源社区  http://www.fzlyt.c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23438" cy="1636321"/>
                    </a:xfrm>
                    <a:prstGeom prst="rect">
                      <a:avLst/>
                    </a:prstGeom>
                  </pic:spPr>
                </pic:pic>
              </a:graphicData>
            </a:graphic>
          </wp:inline>
        </w:drawing>
      </w:r>
    </w:p>
    <w:p w14:paraId="7F006431"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A．细胞分裂素加快细胞分裂并促进生根</w:t>
      </w:r>
      <w:r w:rsidR="008F527E">
        <w:rPr>
          <w:rFonts w:ascii="宋体" w:hAnsi="宋体" w:hint="eastAsia"/>
          <w:kern w:val="0"/>
          <w:szCs w:val="21"/>
        </w:rPr>
        <w:t xml:space="preserve">　　　</w:t>
      </w:r>
      <w:r w:rsidRPr="008F527E">
        <w:rPr>
          <w:rFonts w:ascii="宋体" w:hAnsi="宋体"/>
          <w:kern w:val="0"/>
          <w:szCs w:val="21"/>
        </w:rPr>
        <w:t>B．</w:t>
      </w:r>
      <w:r w:rsidRPr="008F527E">
        <w:rPr>
          <w:rFonts w:ascii="宋体" w:hAnsi="宋体"/>
          <w:kern w:val="0"/>
          <w:position w:val="-12"/>
          <w:szCs w:val="21"/>
          <w:lang w:eastAsia="en-US"/>
        </w:rPr>
        <w:object w:dxaOrig="480" w:dyaOrig="360" w14:anchorId="68F23263">
          <v:shape id="_x0000_i1034" type="#_x0000_t75" alt="中学生物掌上资源社区  http://www.fzlyt.cn" style="width:24pt;height:18pt" o:ole="">
            <v:imagedata r:id="rId31" o:title=""/>
          </v:shape>
          <o:OLEObject Type="Embed" ProgID="Equation.DSMT4" ShapeID="_x0000_i1034" DrawAspect="Content" ObjectID="_1812438419" r:id="rId32"/>
        </w:object>
      </w:r>
      <w:r w:rsidRPr="008F527E">
        <w:rPr>
          <w:rFonts w:ascii="宋体" w:hAnsi="宋体"/>
          <w:kern w:val="0"/>
          <w:szCs w:val="21"/>
        </w:rPr>
        <w:t>提高生长素含量而促进生根</w:t>
      </w:r>
    </w:p>
    <w:p w14:paraId="4D10B48B"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C．推测赤霉素缺失突变体根系相对发达</w:t>
      </w:r>
      <w:r w:rsidR="008F527E">
        <w:rPr>
          <w:rFonts w:ascii="宋体" w:hAnsi="宋体"/>
          <w:kern w:val="0"/>
          <w:szCs w:val="21"/>
        </w:rPr>
        <w:t xml:space="preserve">　　　</w:t>
      </w:r>
      <w:r w:rsidRPr="008F527E">
        <w:rPr>
          <w:rFonts w:ascii="宋体" w:hAnsi="宋体"/>
          <w:kern w:val="0"/>
          <w:szCs w:val="21"/>
        </w:rPr>
        <w:t>D．推测</w:t>
      </w:r>
      <w:r w:rsidRPr="008F527E">
        <w:rPr>
          <w:rFonts w:ascii="宋体" w:hAnsi="宋体"/>
          <w:kern w:val="0"/>
          <w:position w:val="-12"/>
          <w:szCs w:val="21"/>
          <w:lang w:eastAsia="en-US"/>
        </w:rPr>
        <w:object w:dxaOrig="1260" w:dyaOrig="360" w14:anchorId="2E83FF45">
          <v:shape id="_x0000_i1035" type="#_x0000_t75" alt="中学生物掌上资源社区  http://www.fzlyt.cn" style="width:63pt;height:18pt" o:ole="">
            <v:imagedata r:id="rId33" o:title=""/>
          </v:shape>
          <o:OLEObject Type="Embed" ProgID="Equation.DSMT4" ShapeID="_x0000_i1035" DrawAspect="Content" ObjectID="_1812438420" r:id="rId34"/>
        </w:object>
      </w:r>
      <w:r w:rsidRPr="008F527E">
        <w:rPr>
          <w:rFonts w:ascii="宋体" w:hAnsi="宋体"/>
          <w:kern w:val="0"/>
          <w:szCs w:val="21"/>
        </w:rPr>
        <w:t>促进生根效果更好</w:t>
      </w:r>
    </w:p>
    <w:p w14:paraId="14EB255F" w14:textId="77777777" w:rsidR="009352B3" w:rsidRDefault="00AD3F3D" w:rsidP="00AD3F3D">
      <w:pPr>
        <w:snapToGrid w:val="0"/>
        <w:spacing w:line="360" w:lineRule="auto"/>
        <w:rPr>
          <w:rFonts w:ascii="宋体" w:hAnsi="宋体" w:hint="eastAsia"/>
          <w:kern w:val="0"/>
          <w:szCs w:val="21"/>
        </w:rPr>
      </w:pPr>
      <w:r w:rsidRPr="00AD3F3D">
        <w:rPr>
          <w:rFonts w:ascii="宋体" w:hAnsi="宋体"/>
          <w:noProof/>
          <w:kern w:val="0"/>
          <w:szCs w:val="21"/>
        </w:rPr>
        <w:drawing>
          <wp:anchor distT="0" distB="0" distL="114300" distR="114300" simplePos="0" relativeHeight="251665408" behindDoc="0" locked="0" layoutInCell="1" allowOverlap="1" wp14:anchorId="18E4C4D9" wp14:editId="1B6076F3">
            <wp:simplePos x="0" y="0"/>
            <wp:positionH relativeFrom="column">
              <wp:posOffset>45135</wp:posOffset>
            </wp:positionH>
            <wp:positionV relativeFrom="paragraph">
              <wp:posOffset>990600</wp:posOffset>
            </wp:positionV>
            <wp:extent cx="2866976" cy="1314450"/>
            <wp:effectExtent l="0" t="0" r="0" b="0"/>
            <wp:wrapNone/>
            <wp:docPr id="23" name="图片 2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学生物掌上资源社区  http://www.fzlyt.cn"/>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869152" cy="131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2B3" w:rsidRPr="008F527E">
        <w:rPr>
          <w:rFonts w:ascii="宋体" w:hAnsi="宋体"/>
          <w:kern w:val="0"/>
          <w:szCs w:val="21"/>
        </w:rPr>
        <w:t>16．若某常染色体隐性单基因遗传病的致病基因存在两个独立的致病变异位点1和2（M和N表示正常，m和n表示异常），理论上会形成两种变异类型且效应不同（如图），但仅凭个体的基因检测不足以区分这两种变异类型。通过对人群中变异位点的大规模基因检测，有助于该遗传病的风险评估。表为某人群中这两个变异位点的检测数据。下列对该人群的推测，合理的是</w:t>
      </w:r>
    </w:p>
    <w:tbl>
      <w:tblPr>
        <w:tblStyle w:val="ae"/>
        <w:tblpPr w:leftFromText="180" w:rightFromText="180" w:vertAnchor="text" w:horzAnchor="page" w:tblpX="5701" w:tblpY="128"/>
        <w:tblW w:w="4740" w:type="dxa"/>
        <w:tblLook w:val="04A0" w:firstRow="1" w:lastRow="0" w:firstColumn="1" w:lastColumn="0" w:noHBand="0" w:noVBand="1"/>
      </w:tblPr>
      <w:tblGrid>
        <w:gridCol w:w="1148"/>
        <w:gridCol w:w="1012"/>
        <w:gridCol w:w="859"/>
        <w:gridCol w:w="860"/>
        <w:gridCol w:w="861"/>
      </w:tblGrid>
      <w:tr w:rsidR="00AD3F3D" w:rsidRPr="008F527E" w14:paraId="4FB15AC8" w14:textId="77777777" w:rsidTr="00AD3F3D">
        <w:trPr>
          <w:trHeight w:val="416"/>
        </w:trPr>
        <w:tc>
          <w:tcPr>
            <w:tcW w:w="2160" w:type="dxa"/>
            <w:gridSpan w:val="2"/>
            <w:vMerge w:val="restart"/>
            <w:vAlign w:val="center"/>
          </w:tcPr>
          <w:p w14:paraId="1C055E11"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变异位点组合个体数</w:t>
            </w:r>
          </w:p>
        </w:tc>
        <w:tc>
          <w:tcPr>
            <w:tcW w:w="2580" w:type="dxa"/>
            <w:gridSpan w:val="3"/>
            <w:vAlign w:val="center"/>
          </w:tcPr>
          <w:p w14:paraId="14F680A1"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位点2</w:t>
            </w:r>
          </w:p>
        </w:tc>
      </w:tr>
      <w:tr w:rsidR="00AD3F3D" w:rsidRPr="008F527E" w14:paraId="636EBD07" w14:textId="77777777" w:rsidTr="00AD3F3D">
        <w:trPr>
          <w:trHeight w:val="416"/>
        </w:trPr>
        <w:tc>
          <w:tcPr>
            <w:tcW w:w="2160" w:type="dxa"/>
            <w:gridSpan w:val="2"/>
            <w:vMerge/>
            <w:vAlign w:val="center"/>
          </w:tcPr>
          <w:p w14:paraId="61F490A2" w14:textId="77777777" w:rsidR="00AD3F3D" w:rsidRPr="008F527E" w:rsidRDefault="00AD3F3D" w:rsidP="00AD3F3D">
            <w:pPr>
              <w:snapToGrid w:val="0"/>
              <w:jc w:val="center"/>
              <w:rPr>
                <w:rFonts w:ascii="宋体" w:hAnsi="宋体" w:hint="eastAsia"/>
                <w:szCs w:val="21"/>
              </w:rPr>
            </w:pPr>
          </w:p>
        </w:tc>
        <w:tc>
          <w:tcPr>
            <w:tcW w:w="859" w:type="dxa"/>
            <w:vAlign w:val="center"/>
          </w:tcPr>
          <w:p w14:paraId="7E5D78DB"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NN</w:t>
            </w:r>
          </w:p>
        </w:tc>
        <w:tc>
          <w:tcPr>
            <w:tcW w:w="860" w:type="dxa"/>
            <w:vAlign w:val="center"/>
          </w:tcPr>
          <w:p w14:paraId="62F259E0" w14:textId="77777777" w:rsidR="00AD3F3D" w:rsidRPr="008F527E" w:rsidRDefault="00AD3F3D" w:rsidP="00AD3F3D">
            <w:pPr>
              <w:snapToGrid w:val="0"/>
              <w:jc w:val="center"/>
              <w:rPr>
                <w:rFonts w:ascii="宋体" w:hAnsi="宋体" w:hint="eastAsia"/>
                <w:szCs w:val="21"/>
              </w:rPr>
            </w:pPr>
            <w:proofErr w:type="spellStart"/>
            <w:r w:rsidRPr="008F527E">
              <w:rPr>
                <w:rFonts w:ascii="宋体" w:hAnsi="宋体"/>
                <w:szCs w:val="21"/>
              </w:rPr>
              <w:t>Nn</w:t>
            </w:r>
            <w:proofErr w:type="spellEnd"/>
          </w:p>
        </w:tc>
        <w:tc>
          <w:tcPr>
            <w:tcW w:w="861" w:type="dxa"/>
            <w:vAlign w:val="center"/>
          </w:tcPr>
          <w:p w14:paraId="066ECB02" w14:textId="77777777" w:rsidR="00AD3F3D" w:rsidRPr="008F527E" w:rsidRDefault="00AD3F3D" w:rsidP="00AD3F3D">
            <w:pPr>
              <w:snapToGrid w:val="0"/>
              <w:jc w:val="center"/>
              <w:rPr>
                <w:rFonts w:ascii="宋体" w:hAnsi="宋体" w:hint="eastAsia"/>
                <w:szCs w:val="21"/>
              </w:rPr>
            </w:pPr>
            <w:proofErr w:type="spellStart"/>
            <w:r w:rsidRPr="008F527E">
              <w:rPr>
                <w:rFonts w:ascii="宋体" w:hAnsi="宋体"/>
                <w:szCs w:val="21"/>
              </w:rPr>
              <w:t>nn</w:t>
            </w:r>
            <w:proofErr w:type="spellEnd"/>
          </w:p>
        </w:tc>
      </w:tr>
      <w:tr w:rsidR="00AD3F3D" w:rsidRPr="008F527E" w14:paraId="31ADEFA9" w14:textId="77777777" w:rsidTr="00AD3F3D">
        <w:trPr>
          <w:trHeight w:val="337"/>
        </w:trPr>
        <w:tc>
          <w:tcPr>
            <w:tcW w:w="1148" w:type="dxa"/>
            <w:vMerge w:val="restart"/>
            <w:vAlign w:val="center"/>
          </w:tcPr>
          <w:p w14:paraId="2A56A351"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位点1</w:t>
            </w:r>
          </w:p>
        </w:tc>
        <w:tc>
          <w:tcPr>
            <w:tcW w:w="1012" w:type="dxa"/>
            <w:vAlign w:val="center"/>
          </w:tcPr>
          <w:p w14:paraId="58C411DF"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MM</w:t>
            </w:r>
          </w:p>
        </w:tc>
        <w:tc>
          <w:tcPr>
            <w:tcW w:w="859" w:type="dxa"/>
            <w:vAlign w:val="center"/>
          </w:tcPr>
          <w:p w14:paraId="74EE81BC"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94121</w:t>
            </w:r>
          </w:p>
        </w:tc>
        <w:tc>
          <w:tcPr>
            <w:tcW w:w="860" w:type="dxa"/>
            <w:vAlign w:val="center"/>
          </w:tcPr>
          <w:p w14:paraId="7CF3EE72"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1180</w:t>
            </w:r>
          </w:p>
        </w:tc>
        <w:tc>
          <w:tcPr>
            <w:tcW w:w="861" w:type="dxa"/>
            <w:vAlign w:val="center"/>
          </w:tcPr>
          <w:p w14:paraId="350F9402"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44</w:t>
            </w:r>
          </w:p>
        </w:tc>
      </w:tr>
      <w:tr w:rsidR="00AD3F3D" w:rsidRPr="008F527E" w14:paraId="72891B1C" w14:textId="77777777" w:rsidTr="00AD3F3D">
        <w:trPr>
          <w:trHeight w:val="337"/>
        </w:trPr>
        <w:tc>
          <w:tcPr>
            <w:tcW w:w="1148" w:type="dxa"/>
            <w:vMerge/>
            <w:vAlign w:val="center"/>
          </w:tcPr>
          <w:p w14:paraId="78D0058D" w14:textId="77777777" w:rsidR="00AD3F3D" w:rsidRPr="008F527E" w:rsidRDefault="00AD3F3D" w:rsidP="00AD3F3D">
            <w:pPr>
              <w:snapToGrid w:val="0"/>
              <w:jc w:val="center"/>
              <w:rPr>
                <w:rFonts w:ascii="宋体" w:hAnsi="宋体" w:hint="eastAsia"/>
                <w:szCs w:val="21"/>
              </w:rPr>
            </w:pPr>
          </w:p>
        </w:tc>
        <w:tc>
          <w:tcPr>
            <w:tcW w:w="1012" w:type="dxa"/>
            <w:vAlign w:val="center"/>
          </w:tcPr>
          <w:p w14:paraId="5F71E649"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Mm</w:t>
            </w:r>
          </w:p>
        </w:tc>
        <w:tc>
          <w:tcPr>
            <w:tcW w:w="859" w:type="dxa"/>
            <w:vAlign w:val="center"/>
          </w:tcPr>
          <w:p w14:paraId="2F9C664C"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2273</w:t>
            </w:r>
          </w:p>
        </w:tc>
        <w:tc>
          <w:tcPr>
            <w:tcW w:w="860" w:type="dxa"/>
            <w:vAlign w:val="center"/>
          </w:tcPr>
          <w:p w14:paraId="1E0D3B0B"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4</w:t>
            </w:r>
          </w:p>
        </w:tc>
        <w:tc>
          <w:tcPr>
            <w:tcW w:w="861" w:type="dxa"/>
            <w:vAlign w:val="center"/>
          </w:tcPr>
          <w:p w14:paraId="7C9EC8C5"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0</w:t>
            </w:r>
          </w:p>
        </w:tc>
      </w:tr>
      <w:tr w:rsidR="00AD3F3D" w:rsidRPr="008F527E" w14:paraId="74000734" w14:textId="77777777" w:rsidTr="00AD3F3D">
        <w:trPr>
          <w:trHeight w:val="337"/>
        </w:trPr>
        <w:tc>
          <w:tcPr>
            <w:tcW w:w="1148" w:type="dxa"/>
            <w:vMerge/>
            <w:vAlign w:val="center"/>
          </w:tcPr>
          <w:p w14:paraId="10E1F098" w14:textId="77777777" w:rsidR="00AD3F3D" w:rsidRPr="008F527E" w:rsidRDefault="00AD3F3D" w:rsidP="00AD3F3D">
            <w:pPr>
              <w:snapToGrid w:val="0"/>
              <w:jc w:val="center"/>
              <w:rPr>
                <w:rFonts w:ascii="宋体" w:hAnsi="宋体" w:hint="eastAsia"/>
                <w:szCs w:val="21"/>
              </w:rPr>
            </w:pPr>
          </w:p>
        </w:tc>
        <w:tc>
          <w:tcPr>
            <w:tcW w:w="1012" w:type="dxa"/>
            <w:vAlign w:val="center"/>
          </w:tcPr>
          <w:p w14:paraId="46D7AE97"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mm</w:t>
            </w:r>
          </w:p>
        </w:tc>
        <w:tc>
          <w:tcPr>
            <w:tcW w:w="859" w:type="dxa"/>
            <w:vAlign w:val="center"/>
          </w:tcPr>
          <w:p w14:paraId="5B51B99C"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29</w:t>
            </w:r>
          </w:p>
        </w:tc>
        <w:tc>
          <w:tcPr>
            <w:tcW w:w="860" w:type="dxa"/>
            <w:vAlign w:val="center"/>
          </w:tcPr>
          <w:p w14:paraId="694A7EF2"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0</w:t>
            </w:r>
          </w:p>
        </w:tc>
        <w:tc>
          <w:tcPr>
            <w:tcW w:w="861" w:type="dxa"/>
            <w:vAlign w:val="center"/>
          </w:tcPr>
          <w:p w14:paraId="69F4EB9E" w14:textId="77777777" w:rsidR="00AD3F3D" w:rsidRPr="008F527E" w:rsidRDefault="00AD3F3D" w:rsidP="00AD3F3D">
            <w:pPr>
              <w:snapToGrid w:val="0"/>
              <w:jc w:val="center"/>
              <w:rPr>
                <w:rFonts w:ascii="宋体" w:hAnsi="宋体" w:hint="eastAsia"/>
                <w:szCs w:val="21"/>
              </w:rPr>
            </w:pPr>
            <w:r w:rsidRPr="008F527E">
              <w:rPr>
                <w:rFonts w:ascii="宋体" w:hAnsi="宋体"/>
                <w:szCs w:val="21"/>
              </w:rPr>
              <w:t>0</w:t>
            </w:r>
          </w:p>
        </w:tc>
      </w:tr>
    </w:tbl>
    <w:p w14:paraId="40214AEE" w14:textId="77777777" w:rsidR="00AD3F3D" w:rsidRDefault="00AD3F3D" w:rsidP="00AD3F3D">
      <w:pPr>
        <w:snapToGrid w:val="0"/>
        <w:spacing w:line="360" w:lineRule="auto"/>
        <w:rPr>
          <w:rFonts w:ascii="宋体" w:hAnsi="宋体" w:hint="eastAsia"/>
          <w:kern w:val="0"/>
          <w:szCs w:val="21"/>
        </w:rPr>
      </w:pPr>
    </w:p>
    <w:p w14:paraId="58445BCF" w14:textId="77777777" w:rsidR="00AD3F3D" w:rsidRDefault="00AD3F3D" w:rsidP="00AD3F3D">
      <w:pPr>
        <w:snapToGrid w:val="0"/>
        <w:spacing w:line="360" w:lineRule="auto"/>
        <w:rPr>
          <w:rFonts w:ascii="宋体" w:hAnsi="宋体" w:hint="eastAsia"/>
          <w:kern w:val="0"/>
          <w:szCs w:val="21"/>
        </w:rPr>
      </w:pPr>
    </w:p>
    <w:p w14:paraId="5182FBC0" w14:textId="77777777" w:rsidR="00AD3F3D" w:rsidRDefault="00AD3F3D" w:rsidP="00AD3F3D">
      <w:pPr>
        <w:snapToGrid w:val="0"/>
        <w:spacing w:line="360" w:lineRule="auto"/>
        <w:rPr>
          <w:rFonts w:ascii="宋体" w:hAnsi="宋体" w:hint="eastAsia"/>
          <w:kern w:val="0"/>
          <w:szCs w:val="21"/>
        </w:rPr>
      </w:pPr>
    </w:p>
    <w:p w14:paraId="2900CFA4" w14:textId="77777777" w:rsidR="00AD3F3D" w:rsidRDefault="00AD3F3D" w:rsidP="00AD3F3D">
      <w:pPr>
        <w:snapToGrid w:val="0"/>
        <w:spacing w:line="360" w:lineRule="auto"/>
        <w:rPr>
          <w:rFonts w:ascii="宋体" w:hAnsi="宋体" w:hint="eastAsia"/>
          <w:kern w:val="0"/>
          <w:szCs w:val="21"/>
        </w:rPr>
      </w:pPr>
    </w:p>
    <w:p w14:paraId="1F2A86B8" w14:textId="77777777" w:rsidR="009352B3" w:rsidRPr="008F527E" w:rsidRDefault="009352B3" w:rsidP="00AD3F3D">
      <w:pPr>
        <w:snapToGrid w:val="0"/>
        <w:spacing w:line="360" w:lineRule="auto"/>
        <w:rPr>
          <w:rFonts w:ascii="宋体" w:hAnsi="宋体" w:hint="eastAsia"/>
          <w:kern w:val="0"/>
          <w:szCs w:val="21"/>
        </w:rPr>
      </w:pPr>
    </w:p>
    <w:p w14:paraId="3D7F06E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A．m和n位于同一条染色体上</w:t>
      </w:r>
    </w:p>
    <w:p w14:paraId="4D389F63"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B．携带m的基因频率约是携带n的基因频率的3倍</w:t>
      </w:r>
    </w:p>
    <w:p w14:paraId="10478025"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C．有3种携带致病变异的基因</w:t>
      </w:r>
    </w:p>
    <w:p w14:paraId="220BC37D"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D．</w:t>
      </w:r>
      <w:proofErr w:type="spellStart"/>
      <w:r w:rsidRPr="008F527E">
        <w:rPr>
          <w:rFonts w:ascii="宋体" w:hAnsi="宋体"/>
          <w:kern w:val="0"/>
          <w:szCs w:val="21"/>
        </w:rPr>
        <w:t>MmNn</w:t>
      </w:r>
      <w:proofErr w:type="spellEnd"/>
      <w:r w:rsidRPr="008F527E">
        <w:rPr>
          <w:rFonts w:ascii="宋体" w:hAnsi="宋体"/>
          <w:kern w:val="0"/>
          <w:szCs w:val="21"/>
        </w:rPr>
        <w:t>组合个体均患病</w:t>
      </w:r>
    </w:p>
    <w:p w14:paraId="38576728" w14:textId="77777777" w:rsidR="009352B3" w:rsidRPr="008F527E" w:rsidRDefault="009352B3" w:rsidP="00AD3F3D">
      <w:pPr>
        <w:snapToGrid w:val="0"/>
        <w:spacing w:line="360" w:lineRule="auto"/>
        <w:rPr>
          <w:rFonts w:ascii="宋体" w:hAnsi="宋体" w:hint="eastAsia"/>
          <w:b/>
          <w:kern w:val="0"/>
          <w:szCs w:val="21"/>
        </w:rPr>
      </w:pPr>
      <w:r w:rsidRPr="008F527E">
        <w:rPr>
          <w:rFonts w:ascii="宋体" w:hAnsi="宋体"/>
          <w:b/>
          <w:kern w:val="0"/>
          <w:szCs w:val="21"/>
        </w:rPr>
        <w:t>二、非选择题：本大题共5小题，共60分。考生根据要求作答。</w:t>
      </w:r>
    </w:p>
    <w:p w14:paraId="0C1D2DB8" w14:textId="77777777" w:rsidR="009352B3" w:rsidRPr="008F527E" w:rsidRDefault="009352B3" w:rsidP="00AD3F3D">
      <w:pPr>
        <w:snapToGrid w:val="0"/>
        <w:spacing w:line="360" w:lineRule="auto"/>
        <w:rPr>
          <w:rFonts w:ascii="宋体" w:hAnsi="宋体" w:hint="eastAsia"/>
          <w:kern w:val="0"/>
          <w:szCs w:val="21"/>
        </w:rPr>
      </w:pPr>
      <w:r w:rsidRPr="008F527E">
        <w:rPr>
          <w:rFonts w:ascii="宋体" w:hAnsi="宋体"/>
          <w:kern w:val="0"/>
          <w:szCs w:val="21"/>
        </w:rPr>
        <w:t>17．（13分）热带雨林土壤中磷元素大部分以植物不能直接吸收利用的复杂有机磷形式存在，是植物生长和幼苗更新的主要限制因素。热带雨林中绝大多数植物都与菌根真菌形成互利共生关系，菌根真菌为植物提供矿质元素和水分，并从宿主植物获得生长必需的碳水化合物，其中，乔木主要与丛枝菌根（AM）或外生菌根（ECM）真菌共生（图a）。为探究AM和ECM真菌对宿主植物磷元素吸收的作用，科学家选取AM和ECM树种开展盆栽实验，向接种菌根真菌后的幼苗分别提供</w:t>
      </w:r>
      <w:r w:rsidRPr="008F527E">
        <w:rPr>
          <w:rFonts w:ascii="宋体" w:hAnsi="宋体"/>
          <w:kern w:val="0"/>
          <w:position w:val="-12"/>
          <w:szCs w:val="21"/>
          <w:lang w:eastAsia="en-US"/>
        </w:rPr>
        <w:object w:dxaOrig="840" w:dyaOrig="360" w14:anchorId="5EC01201">
          <v:shape id="_x0000_i1036" type="#_x0000_t75" alt="中学生物掌上资源社区  http://www.fzlyt.cn" style="width:42pt;height:18pt" o:ole="">
            <v:imagedata r:id="rId36" o:title=""/>
          </v:shape>
          <o:OLEObject Type="Embed" ProgID="Equation.DSMT4" ShapeID="_x0000_i1036" DrawAspect="Content" ObjectID="_1812438421" r:id="rId37"/>
        </w:object>
      </w:r>
      <w:r w:rsidRPr="008F527E">
        <w:rPr>
          <w:rFonts w:ascii="宋体" w:hAnsi="宋体"/>
          <w:kern w:val="0"/>
          <w:szCs w:val="21"/>
        </w:rPr>
        <w:t>（无机磷）、腺苷酸（简单有机磷）、植酸（复杂有机磷）</w:t>
      </w:r>
      <w:r w:rsidRPr="008F527E">
        <w:rPr>
          <w:rFonts w:ascii="宋体" w:hAnsi="宋体"/>
          <w:kern w:val="0"/>
          <w:szCs w:val="21"/>
        </w:rPr>
        <w:lastRenderedPageBreak/>
        <w:t>和水（空白对照），种植一段时间后测定幼苗生长情况（图b）</w:t>
      </w:r>
      <w:r w:rsidRPr="008F527E">
        <w:rPr>
          <w:rFonts w:ascii="宋体" w:hAnsi="宋体" w:hint="eastAsia"/>
          <w:kern w:val="0"/>
          <w:szCs w:val="21"/>
        </w:rPr>
        <w:t>。</w:t>
      </w:r>
    </w:p>
    <w:p w14:paraId="566FAA8F" w14:textId="77777777" w:rsidR="009352B3" w:rsidRPr="008F527E" w:rsidRDefault="0021084A" w:rsidP="0021084A">
      <w:pPr>
        <w:snapToGrid w:val="0"/>
        <w:spacing w:line="360" w:lineRule="auto"/>
        <w:jc w:val="center"/>
        <w:rPr>
          <w:rFonts w:ascii="宋体" w:hAnsi="宋体" w:hint="eastAsia"/>
          <w:kern w:val="0"/>
          <w:szCs w:val="21"/>
        </w:rPr>
      </w:pPr>
      <w:r w:rsidRPr="0021084A">
        <w:rPr>
          <w:rFonts w:ascii="宋体" w:hAnsi="宋体"/>
          <w:noProof/>
          <w:kern w:val="0"/>
          <w:szCs w:val="21"/>
        </w:rPr>
        <w:drawing>
          <wp:inline distT="0" distB="0" distL="0" distR="0" wp14:anchorId="097FA661" wp14:editId="011E8DF1">
            <wp:extent cx="2038059" cy="1470025"/>
            <wp:effectExtent l="0" t="0" r="635" b="0"/>
            <wp:docPr id="25" name="图片 2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中学生物掌上资源社区  http://www.fzlyt.c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4063" cy="1481568"/>
                    </a:xfrm>
                    <a:prstGeom prst="rect">
                      <a:avLst/>
                    </a:prstGeom>
                  </pic:spPr>
                </pic:pic>
              </a:graphicData>
            </a:graphic>
          </wp:inline>
        </w:drawing>
      </w:r>
      <w:r>
        <w:rPr>
          <w:rFonts w:ascii="宋体" w:hAnsi="宋体" w:hint="eastAsia"/>
          <w:kern w:val="0"/>
          <w:szCs w:val="21"/>
        </w:rPr>
        <w:t xml:space="preserve">       </w:t>
      </w:r>
      <w:r w:rsidRPr="0021084A">
        <w:rPr>
          <w:rFonts w:ascii="宋体" w:hAnsi="宋体"/>
          <w:noProof/>
          <w:kern w:val="0"/>
          <w:szCs w:val="21"/>
        </w:rPr>
        <w:drawing>
          <wp:inline distT="0" distB="0" distL="0" distR="0" wp14:anchorId="0C37FA98" wp14:editId="5A955ADB">
            <wp:extent cx="2324100" cy="1285266"/>
            <wp:effectExtent l="0" t="0" r="0" b="0"/>
            <wp:docPr id="24" name="图片 24"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中学生物掌上资源社区  http://www.fzlyt.c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6771" cy="1292273"/>
                    </a:xfrm>
                    <a:prstGeom prst="rect">
                      <a:avLst/>
                    </a:prstGeom>
                  </pic:spPr>
                </pic:pic>
              </a:graphicData>
            </a:graphic>
          </wp:inline>
        </w:drawing>
      </w:r>
    </w:p>
    <w:p w14:paraId="14EF0B11"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回答下列问题：</w:t>
      </w:r>
    </w:p>
    <w:p w14:paraId="318839DB"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（1）不同类型的菌根植物可以利用土壤中不同形式的磷元素，形成树种间______进而实现稳定共存。</w:t>
      </w:r>
    </w:p>
    <w:p w14:paraId="5220669E"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2）热带雨林中冠层优势度较高的树种主要来自龙脑香科，以约3%的物种数占据30%以上的个体数。推测这些树种主要与共生，原因是__________________。同时，母树还可以通过地下菌丝网络实现“亲代抚育”，帮助幼苗突破林下光照不足的限制，可能的机制是____________。植物和菌根真菌间的互利共生越来越高效、相互依赖程度越来越高，这种生态学现象属于</w:t>
      </w:r>
      <w:r w:rsidRPr="008F527E">
        <w:rPr>
          <w:rFonts w:ascii="宋体" w:hAnsi="宋体" w:hint="eastAsia"/>
          <w:kern w:val="0"/>
          <w:szCs w:val="21"/>
        </w:rPr>
        <w:t>______</w:t>
      </w:r>
      <w:r w:rsidRPr="008F527E">
        <w:rPr>
          <w:rFonts w:ascii="宋体" w:hAnsi="宋体"/>
          <w:kern w:val="0"/>
          <w:szCs w:val="21"/>
        </w:rPr>
        <w:t>。</w:t>
      </w:r>
    </w:p>
    <w:p w14:paraId="400D8FFE"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3）随着群落内宿主植物个体数增加，其对应的地下菌丝网络功能越强，越有利于同种个体生长和幼苗更新，这一过程属于______调节；但个体数增加到一定程度后，种内竞争加剧进而抑制种群进一步增长。上述调控机制共同维持了</w:t>
      </w:r>
      <w:r w:rsidRPr="008F527E">
        <w:rPr>
          <w:rFonts w:ascii="宋体" w:hAnsi="宋体" w:hint="eastAsia"/>
          <w:kern w:val="0"/>
          <w:szCs w:val="21"/>
        </w:rPr>
        <w:t>______</w:t>
      </w:r>
      <w:r w:rsidRPr="008F527E">
        <w:rPr>
          <w:rFonts w:ascii="宋体" w:hAnsi="宋体"/>
          <w:kern w:val="0"/>
          <w:szCs w:val="21"/>
        </w:rPr>
        <w:t>的相对稳定。</w:t>
      </w:r>
    </w:p>
    <w:p w14:paraId="6359DFE2"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（4）针对退化热带雨林开展生态修复工程，结合植物根际生态过程，提出合理建议以恢复生物多样性：____________。</w:t>
      </w:r>
    </w:p>
    <w:p w14:paraId="09EECE6D" w14:textId="77777777" w:rsidR="009352B3" w:rsidRPr="008F527E" w:rsidRDefault="009352B3" w:rsidP="0021084A">
      <w:pPr>
        <w:snapToGrid w:val="0"/>
        <w:spacing w:line="360" w:lineRule="auto"/>
        <w:rPr>
          <w:rFonts w:ascii="宋体" w:hAnsi="宋体" w:hint="eastAsia"/>
          <w:kern w:val="0"/>
          <w:szCs w:val="21"/>
        </w:rPr>
      </w:pPr>
      <w:r w:rsidRPr="008F527E">
        <w:rPr>
          <w:rFonts w:ascii="宋体" w:hAnsi="宋体"/>
          <w:kern w:val="0"/>
          <w:szCs w:val="21"/>
        </w:rPr>
        <w:t>18．（11分）我国科学家以不同植物为材料，在不同光质条件下探究光对植物的影响。测定了番茄的光合作用相关指标并拟合</w:t>
      </w:r>
      <w:r w:rsidRPr="008F527E">
        <w:rPr>
          <w:rFonts w:ascii="宋体" w:hAnsi="宋体"/>
          <w:kern w:val="0"/>
          <w:position w:val="-12"/>
          <w:szCs w:val="21"/>
          <w:lang w:eastAsia="en-US"/>
        </w:rPr>
        <w:object w:dxaOrig="480" w:dyaOrig="360" w14:anchorId="2ECB6D65">
          <v:shape id="_x0000_i1037" type="#_x0000_t75" alt="中学生物掌上资源社区  http://www.fzlyt.cn" style="width:24pt;height:18pt" o:ole="">
            <v:imagedata r:id="rId40" o:title=""/>
          </v:shape>
          <o:OLEObject Type="Embed" ProgID="Equation.DSMT4" ShapeID="_x0000_i1037" DrawAspect="Content" ObjectID="_1812438422" r:id="rId41"/>
        </w:object>
      </w:r>
      <w:r w:rsidRPr="008F527E">
        <w:rPr>
          <w:rFonts w:ascii="宋体" w:hAnsi="宋体"/>
          <w:kern w:val="0"/>
          <w:szCs w:val="21"/>
        </w:rPr>
        <w:t>响应曲线（图a）；比较了突变体与野生型水稻水分消耗的差异（图b），鉴定到突变体发生了</w:t>
      </w:r>
      <w:r w:rsidRPr="007320AF">
        <w:rPr>
          <w:rFonts w:ascii="宋体" w:hAnsi="宋体"/>
          <w:i/>
          <w:iCs/>
          <w:kern w:val="0"/>
          <w:szCs w:val="21"/>
        </w:rPr>
        <w:t>PILI5</w:t>
      </w:r>
      <w:r w:rsidRPr="008F527E">
        <w:rPr>
          <w:rFonts w:ascii="宋体" w:hAnsi="宋体"/>
          <w:kern w:val="0"/>
          <w:szCs w:val="21"/>
        </w:rPr>
        <w:t>基因的功能缺失，并确定该基因参与脱落酸信号通路的调控。</w:t>
      </w:r>
    </w:p>
    <w:p w14:paraId="2971DF99" w14:textId="77777777" w:rsidR="009352B3" w:rsidRPr="008F527E" w:rsidRDefault="007320AF" w:rsidP="008F527E">
      <w:pPr>
        <w:snapToGrid w:val="0"/>
        <w:spacing w:line="360" w:lineRule="auto"/>
        <w:ind w:firstLineChars="200" w:firstLine="420"/>
        <w:rPr>
          <w:rFonts w:ascii="宋体" w:hAnsi="宋体" w:hint="eastAsia"/>
          <w:kern w:val="0"/>
          <w:szCs w:val="21"/>
        </w:rPr>
      </w:pPr>
      <w:r w:rsidRPr="007320AF">
        <w:rPr>
          <w:rFonts w:ascii="宋体" w:hAnsi="宋体"/>
          <w:noProof/>
          <w:kern w:val="0"/>
          <w:szCs w:val="21"/>
        </w:rPr>
        <w:drawing>
          <wp:inline distT="0" distB="0" distL="0" distR="0" wp14:anchorId="4D309827" wp14:editId="5C49EF8D">
            <wp:extent cx="2503983" cy="1390516"/>
            <wp:effectExtent l="0" t="0" r="0" b="635"/>
            <wp:docPr id="26" name="图片 26"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中学生物掌上资源社区  http://www.fzlyt.c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7895" cy="1403795"/>
                    </a:xfrm>
                    <a:prstGeom prst="rect">
                      <a:avLst/>
                    </a:prstGeom>
                  </pic:spPr>
                </pic:pic>
              </a:graphicData>
            </a:graphic>
          </wp:inline>
        </w:drawing>
      </w:r>
      <w:r>
        <w:rPr>
          <w:rFonts w:ascii="宋体" w:hAnsi="宋体" w:hint="eastAsia"/>
          <w:kern w:val="0"/>
          <w:szCs w:val="21"/>
        </w:rPr>
        <w:t xml:space="preserve">    </w:t>
      </w:r>
      <w:r w:rsidRPr="007320AF">
        <w:rPr>
          <w:rFonts w:ascii="宋体" w:hAnsi="宋体"/>
          <w:noProof/>
          <w:kern w:val="0"/>
          <w:szCs w:val="21"/>
        </w:rPr>
        <w:drawing>
          <wp:inline distT="0" distB="0" distL="0" distR="0" wp14:anchorId="1B77D6D5" wp14:editId="5F795E5A">
            <wp:extent cx="2818675" cy="1419225"/>
            <wp:effectExtent l="0" t="0" r="1270" b="0"/>
            <wp:docPr id="27" name="图片 2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中学生物掌上资源社区  http://www.fzlyt.c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1058" cy="1425460"/>
                    </a:xfrm>
                    <a:prstGeom prst="rect">
                      <a:avLst/>
                    </a:prstGeom>
                  </pic:spPr>
                </pic:pic>
              </a:graphicData>
            </a:graphic>
          </wp:inline>
        </w:drawing>
      </w:r>
    </w:p>
    <w:p w14:paraId="109BCCAC"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回答下列问题：</w:t>
      </w:r>
    </w:p>
    <w:p w14:paraId="44079F07" w14:textId="77777777" w:rsidR="009352B3" w:rsidRPr="008F527E" w:rsidRDefault="007320AF" w:rsidP="008F527E">
      <w:pPr>
        <w:snapToGrid w:val="0"/>
        <w:spacing w:line="360" w:lineRule="auto"/>
        <w:ind w:firstLineChars="200" w:firstLine="420"/>
        <w:rPr>
          <w:rFonts w:ascii="宋体" w:hAnsi="宋体" w:hint="eastAsia"/>
          <w:kern w:val="0"/>
          <w:szCs w:val="21"/>
        </w:rPr>
      </w:pPr>
      <w:r w:rsidRPr="007320AF">
        <w:rPr>
          <w:rFonts w:ascii="宋体" w:hAnsi="宋体"/>
          <w:noProof/>
          <w:kern w:val="0"/>
          <w:szCs w:val="21"/>
        </w:rPr>
        <w:drawing>
          <wp:anchor distT="0" distB="0" distL="114300" distR="114300" simplePos="0" relativeHeight="251666432" behindDoc="0" locked="0" layoutInCell="1" allowOverlap="1" wp14:anchorId="4E258CA5" wp14:editId="119169A4">
            <wp:simplePos x="0" y="0"/>
            <wp:positionH relativeFrom="column">
              <wp:posOffset>3747135</wp:posOffset>
            </wp:positionH>
            <wp:positionV relativeFrom="paragraph">
              <wp:posOffset>431165</wp:posOffset>
            </wp:positionV>
            <wp:extent cx="2562860" cy="1422400"/>
            <wp:effectExtent l="0" t="0" r="8890" b="6350"/>
            <wp:wrapSquare wrapText="bothSides"/>
            <wp:docPr id="28" name="图片 28"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中学生物掌上资源社区  http://www.fzlyt.c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2860" cy="1422400"/>
                    </a:xfrm>
                    <a:prstGeom prst="rect">
                      <a:avLst/>
                    </a:prstGeom>
                  </pic:spPr>
                </pic:pic>
              </a:graphicData>
            </a:graphic>
          </wp:anchor>
        </w:drawing>
      </w:r>
      <w:r w:rsidR="009352B3" w:rsidRPr="008F527E">
        <w:rPr>
          <w:rFonts w:ascii="宋体" w:hAnsi="宋体"/>
          <w:kern w:val="0"/>
          <w:szCs w:val="21"/>
        </w:rPr>
        <w:t>（1）图a中，</w:t>
      </w:r>
      <w:proofErr w:type="gramStart"/>
      <w:r w:rsidR="009352B3" w:rsidRPr="008F527E">
        <w:rPr>
          <w:rFonts w:ascii="宋体" w:hAnsi="宋体"/>
          <w:kern w:val="0"/>
          <w:szCs w:val="21"/>
        </w:rPr>
        <w:t>当胞间</w:t>
      </w:r>
      <w:proofErr w:type="gramEnd"/>
      <w:r w:rsidR="009352B3" w:rsidRPr="008F527E">
        <w:rPr>
          <w:rFonts w:ascii="宋体" w:hAnsi="宋体"/>
          <w:kern w:val="0"/>
          <w:position w:val="-12"/>
          <w:szCs w:val="21"/>
          <w:lang w:eastAsia="en-US"/>
        </w:rPr>
        <w:object w:dxaOrig="480" w:dyaOrig="360" w14:anchorId="128E67F0">
          <v:shape id="_x0000_i1038" type="#_x0000_t75" alt="中学生物掌上资源社区  http://www.fzlyt.cn" style="width:24pt;height:18pt" o:ole="">
            <v:imagedata r:id="rId45" o:title=""/>
          </v:shape>
          <o:OLEObject Type="Embed" ProgID="Equation.DSMT4" ShapeID="_x0000_i1038" DrawAspect="Content" ObjectID="_1812438423" r:id="rId46"/>
        </w:object>
      </w:r>
      <w:r w:rsidR="009352B3" w:rsidRPr="008F527E">
        <w:rPr>
          <w:rFonts w:ascii="宋体" w:hAnsi="宋体"/>
          <w:kern w:val="0"/>
          <w:szCs w:val="21"/>
        </w:rPr>
        <w:t>浓度在</w:t>
      </w:r>
      <w:r w:rsidR="009352B3" w:rsidRPr="008F527E">
        <w:rPr>
          <w:rFonts w:ascii="宋体" w:hAnsi="宋体"/>
          <w:kern w:val="0"/>
          <w:position w:val="-10"/>
          <w:szCs w:val="21"/>
          <w:lang w:eastAsia="en-US"/>
        </w:rPr>
        <w:object w:dxaOrig="2256" w:dyaOrig="360" w14:anchorId="7C360DDE">
          <v:shape id="_x0000_i1039" type="#_x0000_t75" alt="中学生物掌上资源社区  http://www.fzlyt.cn" style="width:112.5pt;height:18pt" o:ole="">
            <v:imagedata r:id="rId47" o:title=""/>
          </v:shape>
          <o:OLEObject Type="Embed" ProgID="Equation.DSMT4" ShapeID="_x0000_i1039" DrawAspect="Content" ObjectID="_1812438424" r:id="rId48"/>
        </w:object>
      </w:r>
      <w:r w:rsidR="009352B3" w:rsidRPr="008F527E">
        <w:rPr>
          <w:rFonts w:ascii="宋体" w:hAnsi="宋体"/>
          <w:kern w:val="0"/>
          <w:szCs w:val="21"/>
        </w:rPr>
        <w:t>范围时，红光下光合速率的限制因子是______，推测此时蓝光下净光合速率更高的原因是____________。</w:t>
      </w:r>
    </w:p>
    <w:p w14:paraId="736CA063"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（2）图b中，突变体水稻在远红光与红光条件下蒸腾速率接近，推测其原因是____________。</w:t>
      </w:r>
    </w:p>
    <w:p w14:paraId="2951F5CB" w14:textId="77777777" w:rsidR="009352B3" w:rsidRPr="008F527E" w:rsidRDefault="009352B3" w:rsidP="007320AF">
      <w:pPr>
        <w:snapToGrid w:val="0"/>
        <w:spacing w:line="360" w:lineRule="auto"/>
        <w:ind w:firstLineChars="200" w:firstLine="420"/>
        <w:rPr>
          <w:rFonts w:ascii="宋体" w:hAnsi="宋体" w:hint="eastAsia"/>
          <w:kern w:val="0"/>
          <w:szCs w:val="21"/>
        </w:rPr>
      </w:pPr>
      <w:r w:rsidRPr="008F527E">
        <w:rPr>
          <w:rFonts w:ascii="宋体" w:hAnsi="宋体"/>
          <w:kern w:val="0"/>
          <w:szCs w:val="21"/>
        </w:rPr>
        <w:t>（3）归纳上述两个研究内容，总结出光影响植物的两条通路（图c）。通路1中，</w:t>
      </w:r>
      <w:r w:rsidRPr="008F527E">
        <w:rPr>
          <w:rFonts w:ascii="宋体" w:hAnsi="宋体" w:cs="宋体" w:hint="eastAsia"/>
          <w:kern w:val="0"/>
          <w:szCs w:val="21"/>
        </w:rPr>
        <w:t>①</w:t>
      </w:r>
      <w:r w:rsidRPr="008F527E">
        <w:rPr>
          <w:rFonts w:ascii="宋体" w:hAnsi="宋体"/>
          <w:kern w:val="0"/>
          <w:szCs w:val="21"/>
        </w:rPr>
        <w:t>吸收的光在叶绿体中最终被转化为______。通路2中吸收光的物质</w:t>
      </w:r>
      <w:r w:rsidRPr="008F527E">
        <w:rPr>
          <w:rFonts w:ascii="宋体" w:hAnsi="宋体" w:cs="宋体" w:hint="eastAsia"/>
          <w:kern w:val="0"/>
          <w:szCs w:val="21"/>
        </w:rPr>
        <w:t>②</w:t>
      </w:r>
      <w:r w:rsidRPr="008F527E">
        <w:rPr>
          <w:rFonts w:ascii="宋体" w:hAnsi="宋体"/>
          <w:kern w:val="0"/>
          <w:szCs w:val="21"/>
        </w:rPr>
        <w:t>为______。用箭头完成图c</w:t>
      </w:r>
      <w:r w:rsidRPr="008F527E">
        <w:rPr>
          <w:rFonts w:ascii="宋体" w:hAnsi="宋体"/>
          <w:kern w:val="0"/>
          <w:szCs w:val="21"/>
        </w:rPr>
        <w:lastRenderedPageBreak/>
        <w:t>中</w:t>
      </w:r>
      <w:r w:rsidRPr="008F527E">
        <w:rPr>
          <w:rFonts w:ascii="宋体" w:hAnsi="宋体" w:cs="宋体" w:hint="eastAsia"/>
          <w:kern w:val="0"/>
          <w:szCs w:val="21"/>
        </w:rPr>
        <w:t>②</w:t>
      </w:r>
      <w:r w:rsidRPr="008F527E">
        <w:rPr>
          <w:rFonts w:ascii="宋体" w:hAnsi="宋体"/>
          <w:kern w:val="0"/>
          <w:szCs w:val="21"/>
        </w:rPr>
        <w:t>所</w:t>
      </w:r>
      <w:proofErr w:type="gramStart"/>
      <w:r w:rsidRPr="008F527E">
        <w:rPr>
          <w:rFonts w:ascii="宋体" w:hAnsi="宋体"/>
          <w:kern w:val="0"/>
          <w:szCs w:val="21"/>
        </w:rPr>
        <w:t>介</w:t>
      </w:r>
      <w:proofErr w:type="gramEnd"/>
      <w:r w:rsidRPr="008F527E">
        <w:rPr>
          <w:rFonts w:ascii="宋体" w:hAnsi="宋体"/>
          <w:kern w:val="0"/>
          <w:szCs w:val="21"/>
        </w:rPr>
        <w:t>导的通路，并在箭头旁用“（+）”或“（-）”标注前后两者间的作用，（+）表示正相关，（-）表示负相关。</w:t>
      </w:r>
    </w:p>
    <w:p w14:paraId="484F421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（4）根据图c中相关信息，概括出植物利用光的方式：____________。</w:t>
      </w:r>
    </w:p>
    <w:p w14:paraId="23A741ED" w14:textId="77777777" w:rsidR="009352B3" w:rsidRPr="008F527E" w:rsidRDefault="009352B3" w:rsidP="007320AF">
      <w:pPr>
        <w:snapToGrid w:val="0"/>
        <w:spacing w:line="360" w:lineRule="auto"/>
        <w:rPr>
          <w:rFonts w:ascii="宋体" w:hAnsi="宋体" w:hint="eastAsia"/>
          <w:kern w:val="0"/>
          <w:szCs w:val="21"/>
        </w:rPr>
      </w:pPr>
      <w:r w:rsidRPr="008F527E">
        <w:rPr>
          <w:rFonts w:ascii="宋体" w:hAnsi="宋体"/>
          <w:kern w:val="0"/>
          <w:szCs w:val="21"/>
        </w:rPr>
        <w:t>19．（13分）在繁育陶赛</w:t>
      </w:r>
      <w:proofErr w:type="gramStart"/>
      <w:r w:rsidRPr="008F527E">
        <w:rPr>
          <w:rFonts w:ascii="宋体" w:hAnsi="宋体"/>
          <w:kern w:val="0"/>
          <w:szCs w:val="21"/>
        </w:rPr>
        <w:t>特</w:t>
      </w:r>
      <w:proofErr w:type="gramEnd"/>
      <w:r w:rsidRPr="008F527E">
        <w:rPr>
          <w:rFonts w:ascii="宋体" w:hAnsi="宋体"/>
          <w:kern w:val="0"/>
          <w:szCs w:val="21"/>
        </w:rPr>
        <w:t>绵羊的过程中，发现一只臀部骨骼肌尤为发达、产肉量高（美臀）的个体。研究发现，美臀性状由单基因（G/g）突变所导致，以常染色体显性方式遗传。此外，美臀性状仅在杂合子中，且G基因来源于父本时才会表现；母本来源的G基因可通过其雄性子代使下一代杂合子再次表现美臀性状。</w:t>
      </w:r>
    </w:p>
    <w:p w14:paraId="6298E535"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回答下列问题：</w:t>
      </w:r>
    </w:p>
    <w:p w14:paraId="1E9E005E"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（1）育种人员将美臀公羊和野生型正常母羊杂交，子一代中美臀羊的理论比例为______；选择子一代中的美臀羊杂交，子二代中美臀羊的理论比例为______。</w:t>
      </w:r>
    </w:p>
    <w:p w14:paraId="2E80CF05"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（2）由于羊角具有一定的伤害性，育种人员尝试</w:t>
      </w:r>
      <w:proofErr w:type="gramStart"/>
      <w:r w:rsidRPr="008F527E">
        <w:rPr>
          <w:rFonts w:ascii="宋体" w:hAnsi="宋体"/>
          <w:kern w:val="0"/>
          <w:szCs w:val="21"/>
        </w:rPr>
        <w:t>培育美</w:t>
      </w:r>
      <w:proofErr w:type="gramEnd"/>
      <w:r w:rsidRPr="008F527E">
        <w:rPr>
          <w:rFonts w:ascii="宋体" w:hAnsi="宋体"/>
          <w:kern w:val="0"/>
          <w:szCs w:val="21"/>
        </w:rPr>
        <w:t>臀无角羊。陶赛</w:t>
      </w:r>
      <w:proofErr w:type="gramStart"/>
      <w:r w:rsidRPr="008F527E">
        <w:rPr>
          <w:rFonts w:ascii="宋体" w:hAnsi="宋体"/>
          <w:kern w:val="0"/>
          <w:szCs w:val="21"/>
        </w:rPr>
        <w:t>特</w:t>
      </w:r>
      <w:proofErr w:type="gramEnd"/>
      <w:r w:rsidRPr="008F527E">
        <w:rPr>
          <w:rFonts w:ascii="宋体" w:hAnsi="宋体"/>
          <w:kern w:val="0"/>
          <w:szCs w:val="21"/>
        </w:rPr>
        <w:t>绵羊另一条常染色体上R基因的隐性突变导致无角性状产生，如图a进行杂交，P美臀</w:t>
      </w:r>
      <w:proofErr w:type="gramStart"/>
      <w:r w:rsidRPr="008F527E">
        <w:rPr>
          <w:rFonts w:ascii="宋体" w:hAnsi="宋体"/>
          <w:kern w:val="0"/>
          <w:szCs w:val="21"/>
        </w:rPr>
        <w:t>有角羊应作为</w:t>
      </w:r>
      <w:proofErr w:type="gramEnd"/>
      <w:r w:rsidRPr="008F527E">
        <w:rPr>
          <w:rFonts w:ascii="宋体" w:hAnsi="宋体"/>
          <w:kern w:val="0"/>
          <w:szCs w:val="21"/>
        </w:rPr>
        <w:t>______（填“父本”或“母本”），便于从</w:t>
      </w:r>
      <w:r w:rsidRPr="008F527E">
        <w:rPr>
          <w:rFonts w:ascii="宋体" w:hAnsi="宋体"/>
          <w:kern w:val="0"/>
          <w:position w:val="-12"/>
          <w:szCs w:val="21"/>
          <w:lang w:eastAsia="en-US"/>
        </w:rPr>
        <w:object w:dxaOrig="240" w:dyaOrig="360" w14:anchorId="40BEF9E1">
          <v:shape id="_x0000_i1040" type="#_x0000_t75" alt="中学生物掌上资源社区  http://www.fzlyt.cn" style="width:12pt;height:18pt" o:ole="">
            <v:imagedata r:id="rId49" o:title=""/>
          </v:shape>
          <o:OLEObject Type="Embed" ProgID="Equation.DSMT4" ShapeID="_x0000_i1040" DrawAspect="Content" ObjectID="_1812438425" r:id="rId50"/>
        </w:object>
      </w:r>
      <w:r w:rsidRPr="008F527E">
        <w:rPr>
          <w:rFonts w:ascii="宋体" w:hAnsi="宋体"/>
          <w:kern w:val="0"/>
          <w:szCs w:val="21"/>
        </w:rPr>
        <w:t>中选择亲本；若要实现F</w:t>
      </w:r>
      <w:r w:rsidRPr="008F527E">
        <w:rPr>
          <w:rFonts w:ascii="宋体" w:hAnsi="宋体" w:hint="eastAsia"/>
          <w:kern w:val="0"/>
          <w:szCs w:val="21"/>
          <w:vertAlign w:val="subscript"/>
        </w:rPr>
        <w:t>3</w:t>
      </w:r>
      <w:r w:rsidRPr="008F527E">
        <w:rPr>
          <w:rFonts w:ascii="宋体" w:hAnsi="宋体"/>
          <w:kern w:val="0"/>
          <w:szCs w:val="21"/>
        </w:rPr>
        <w:t>中美</w:t>
      </w:r>
      <w:proofErr w:type="gramStart"/>
      <w:r w:rsidRPr="008F527E">
        <w:rPr>
          <w:rFonts w:ascii="宋体" w:hAnsi="宋体"/>
          <w:kern w:val="0"/>
          <w:szCs w:val="21"/>
        </w:rPr>
        <w:t>臀</w:t>
      </w:r>
      <w:proofErr w:type="gramEnd"/>
      <w:r w:rsidRPr="008F527E">
        <w:rPr>
          <w:rFonts w:ascii="宋体" w:hAnsi="宋体"/>
          <w:kern w:val="0"/>
          <w:szCs w:val="21"/>
        </w:rPr>
        <w:t>无角个体比例最高，应在</w:t>
      </w:r>
      <w:r w:rsidRPr="008F527E">
        <w:rPr>
          <w:rFonts w:ascii="宋体" w:hAnsi="宋体"/>
          <w:kern w:val="0"/>
          <w:position w:val="-12"/>
          <w:szCs w:val="21"/>
          <w:lang w:eastAsia="en-US"/>
        </w:rPr>
        <w:object w:dxaOrig="264" w:dyaOrig="360" w14:anchorId="79850CDE">
          <v:shape id="_x0000_i1041" type="#_x0000_t75" alt="中学生物掌上资源社区  http://www.fzlyt.cn" style="width:13.5pt;height:18pt" o:ole="">
            <v:imagedata r:id="rId51" o:title=""/>
          </v:shape>
          <o:OLEObject Type="Embed" ProgID="Equation.DSMT4" ShapeID="_x0000_i1041" DrawAspect="Content" ObjectID="_1812438426" r:id="rId52"/>
        </w:object>
      </w:r>
      <w:r w:rsidRPr="008F527E">
        <w:rPr>
          <w:rFonts w:ascii="宋体" w:hAnsi="宋体"/>
          <w:kern w:val="0"/>
          <w:szCs w:val="21"/>
        </w:rPr>
        <w:t>中选择亲本基因型为______。</w:t>
      </w:r>
    </w:p>
    <w:p w14:paraId="1E92C77D" w14:textId="77777777" w:rsidR="009352B3" w:rsidRPr="008F527E" w:rsidRDefault="00D813F1" w:rsidP="00D813F1">
      <w:pPr>
        <w:snapToGrid w:val="0"/>
        <w:spacing w:line="360" w:lineRule="auto"/>
        <w:ind w:firstLineChars="600" w:firstLine="1260"/>
        <w:jc w:val="left"/>
        <w:rPr>
          <w:rFonts w:ascii="宋体" w:hAnsi="宋体" w:hint="eastAsia"/>
          <w:kern w:val="0"/>
          <w:szCs w:val="21"/>
        </w:rPr>
      </w:pPr>
      <w:r w:rsidRPr="00D813F1">
        <w:rPr>
          <w:rFonts w:ascii="宋体" w:hAnsi="宋体"/>
          <w:noProof/>
          <w:kern w:val="0"/>
          <w:szCs w:val="21"/>
        </w:rPr>
        <w:drawing>
          <wp:anchor distT="0" distB="0" distL="114300" distR="114300" simplePos="0" relativeHeight="251670528" behindDoc="0" locked="0" layoutInCell="1" allowOverlap="1" wp14:anchorId="004BA294" wp14:editId="70A8BA0A">
            <wp:simplePos x="0" y="0"/>
            <wp:positionH relativeFrom="column">
              <wp:posOffset>3692843</wp:posOffset>
            </wp:positionH>
            <wp:positionV relativeFrom="paragraph">
              <wp:posOffset>542925</wp:posOffset>
            </wp:positionV>
            <wp:extent cx="1266825" cy="487680"/>
            <wp:effectExtent l="0" t="0" r="9525" b="7620"/>
            <wp:wrapNone/>
            <wp:docPr id="9" name="图片 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学生物掌上资源社区  http://www.fzlyt.cn"/>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66825" cy="487680"/>
                    </a:xfrm>
                    <a:prstGeom prst="rect">
                      <a:avLst/>
                    </a:prstGeom>
                  </pic:spPr>
                </pic:pic>
              </a:graphicData>
            </a:graphic>
          </wp:anchor>
        </w:drawing>
      </w:r>
      <w:r w:rsidR="007320AF" w:rsidRPr="007320AF">
        <w:rPr>
          <w:rFonts w:ascii="宋体" w:hAnsi="宋体"/>
          <w:noProof/>
          <w:kern w:val="0"/>
          <w:szCs w:val="21"/>
        </w:rPr>
        <w:drawing>
          <wp:inline distT="0" distB="0" distL="0" distR="0" wp14:anchorId="13F60D45" wp14:editId="6167C6B0">
            <wp:extent cx="1790065" cy="1075733"/>
            <wp:effectExtent l="0" t="0" r="635" b="0"/>
            <wp:docPr id="29" name="图片 2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中学生物掌上资源社区  http://www.fzlyt.c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15499" cy="1091018"/>
                    </a:xfrm>
                    <a:prstGeom prst="rect">
                      <a:avLst/>
                    </a:prstGeom>
                  </pic:spPr>
                </pic:pic>
              </a:graphicData>
            </a:graphic>
          </wp:inline>
        </w:drawing>
      </w:r>
      <w:r w:rsidR="007320AF">
        <w:rPr>
          <w:rFonts w:ascii="宋体" w:hAnsi="宋体" w:hint="eastAsia"/>
          <w:kern w:val="0"/>
          <w:szCs w:val="21"/>
        </w:rPr>
        <w:t xml:space="preserve">           </w:t>
      </w:r>
    </w:p>
    <w:p w14:paraId="7FFBC39F"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（3）研究发现，美臀性状由G基因及其附近基因（图b）共同参与调控，其中D基因调控骨骼肌发育，其高表达使</w:t>
      </w:r>
      <w:proofErr w:type="gramStart"/>
      <w:r w:rsidRPr="008F527E">
        <w:rPr>
          <w:rFonts w:ascii="宋体" w:hAnsi="宋体"/>
          <w:kern w:val="0"/>
          <w:szCs w:val="21"/>
        </w:rPr>
        <w:t>羊产生</w:t>
      </w:r>
      <w:proofErr w:type="gramEnd"/>
      <w:r w:rsidRPr="008F527E">
        <w:rPr>
          <w:rFonts w:ascii="宋体" w:hAnsi="宋体"/>
          <w:kern w:val="0"/>
          <w:szCs w:val="21"/>
        </w:rPr>
        <w:t>美臀性状；M基因的表达则抑制D基因的表达。来自父本的G基因使D基因高表达，而来自母本、具有相同序列的G基因只促进M基因的表达，这种遗传现象属于______。GG基因型个体的体型正常，推测其原________________________。</w:t>
      </w:r>
    </w:p>
    <w:p w14:paraId="788CBA52"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（4）在育种过程中，较难</w:t>
      </w:r>
      <w:proofErr w:type="gramStart"/>
      <w:r w:rsidRPr="008F527E">
        <w:rPr>
          <w:rFonts w:ascii="宋体" w:hAnsi="宋体"/>
          <w:kern w:val="0"/>
          <w:szCs w:val="21"/>
        </w:rPr>
        <w:t>实现美</w:t>
      </w:r>
      <w:proofErr w:type="gramEnd"/>
      <w:r w:rsidRPr="008F527E">
        <w:rPr>
          <w:rFonts w:ascii="宋体" w:hAnsi="宋体"/>
          <w:kern w:val="0"/>
          <w:szCs w:val="21"/>
        </w:rPr>
        <w:t>臀无角性状稳定遗传，考虑到胚胎操作过程较繁琐，可采集并保存____________，用于美臀无角羊的人工繁育。</w:t>
      </w:r>
    </w:p>
    <w:p w14:paraId="49D4DCE4" w14:textId="77777777" w:rsidR="009352B3" w:rsidRPr="008F527E" w:rsidRDefault="009352B3" w:rsidP="007320AF">
      <w:pPr>
        <w:snapToGrid w:val="0"/>
        <w:spacing w:line="360" w:lineRule="auto"/>
        <w:rPr>
          <w:rFonts w:ascii="宋体" w:hAnsi="宋体" w:hint="eastAsia"/>
          <w:kern w:val="0"/>
          <w:szCs w:val="21"/>
        </w:rPr>
      </w:pPr>
      <w:r w:rsidRPr="008F527E">
        <w:rPr>
          <w:rFonts w:ascii="宋体" w:hAnsi="宋体"/>
          <w:kern w:val="0"/>
          <w:szCs w:val="21"/>
        </w:rPr>
        <w:t>20．（12分）为探索神经活动调节体液免疫反应机理，我国科学家以实验小鼠为对象，对实验组小鼠进行手术并用药物处理以去除</w:t>
      </w:r>
      <w:proofErr w:type="gramStart"/>
      <w:r w:rsidRPr="008F527E">
        <w:rPr>
          <w:rFonts w:ascii="宋体" w:hAnsi="宋体"/>
          <w:kern w:val="0"/>
          <w:szCs w:val="21"/>
        </w:rPr>
        <w:t>脾</w:t>
      </w:r>
      <w:proofErr w:type="gramEnd"/>
      <w:r w:rsidRPr="008F527E">
        <w:rPr>
          <w:rFonts w:ascii="宋体" w:hAnsi="宋体"/>
          <w:kern w:val="0"/>
          <w:szCs w:val="21"/>
        </w:rPr>
        <w:t>神经（交感神经纤维进入脾脏的分支），对照组小鼠进行同样手术但</w:t>
      </w:r>
      <w:proofErr w:type="gramStart"/>
      <w:r w:rsidRPr="008F527E">
        <w:rPr>
          <w:rFonts w:ascii="宋体" w:hAnsi="宋体"/>
          <w:kern w:val="0"/>
          <w:szCs w:val="21"/>
        </w:rPr>
        <w:t>不</w:t>
      </w:r>
      <w:proofErr w:type="gramEnd"/>
      <w:r w:rsidRPr="008F527E">
        <w:rPr>
          <w:rFonts w:ascii="宋体" w:hAnsi="宋体"/>
          <w:kern w:val="0"/>
          <w:szCs w:val="21"/>
        </w:rPr>
        <w:t>去除</w:t>
      </w:r>
      <w:proofErr w:type="gramStart"/>
      <w:r w:rsidRPr="008F527E">
        <w:rPr>
          <w:rFonts w:ascii="宋体" w:hAnsi="宋体"/>
          <w:kern w:val="0"/>
          <w:szCs w:val="21"/>
        </w:rPr>
        <w:t>脾</w:t>
      </w:r>
      <w:proofErr w:type="gramEnd"/>
      <w:r w:rsidRPr="008F527E">
        <w:rPr>
          <w:rFonts w:ascii="宋体" w:hAnsi="宋体"/>
          <w:kern w:val="0"/>
          <w:szCs w:val="21"/>
        </w:rPr>
        <w:t>神经。术后恢复6周，腹腔注射抗原NP-KLH免疫小鼠。</w:t>
      </w:r>
    </w:p>
    <w:p w14:paraId="062AEF79"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回答下列问题：</w:t>
      </w:r>
    </w:p>
    <w:p w14:paraId="3831A3DD"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（1）对小鼠注射NP-KLH后，通过抗原呈递，激活______细胞为B细胞增殖分化提供第二个信号。</w:t>
      </w:r>
    </w:p>
    <w:p w14:paraId="636823E2" w14:textId="77777777" w:rsidR="009352B3" w:rsidRPr="008F527E" w:rsidRDefault="00137221" w:rsidP="008F527E">
      <w:pPr>
        <w:snapToGrid w:val="0"/>
        <w:spacing w:line="360" w:lineRule="auto"/>
        <w:ind w:firstLineChars="200" w:firstLine="420"/>
        <w:rPr>
          <w:rFonts w:ascii="宋体" w:hAnsi="宋体" w:hint="eastAsia"/>
          <w:kern w:val="0"/>
          <w:szCs w:val="21"/>
        </w:rPr>
      </w:pPr>
      <w:r w:rsidRPr="00137221">
        <w:rPr>
          <w:rFonts w:ascii="宋体" w:hAnsi="宋体"/>
          <w:noProof/>
          <w:kern w:val="0"/>
          <w:szCs w:val="21"/>
        </w:rPr>
        <w:drawing>
          <wp:anchor distT="0" distB="0" distL="114300" distR="114300" simplePos="0" relativeHeight="251669504" behindDoc="0" locked="0" layoutInCell="1" allowOverlap="1" wp14:anchorId="653E37BC" wp14:editId="1EED136C">
            <wp:simplePos x="0" y="0"/>
            <wp:positionH relativeFrom="column">
              <wp:posOffset>3797935</wp:posOffset>
            </wp:positionH>
            <wp:positionV relativeFrom="paragraph">
              <wp:posOffset>167640</wp:posOffset>
            </wp:positionV>
            <wp:extent cx="2423160" cy="1510030"/>
            <wp:effectExtent l="0" t="0" r="0" b="0"/>
            <wp:wrapSquare wrapText="bothSides"/>
            <wp:docPr id="4" name="图片 4"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学生物掌上资源社区  http://www.fzlyt.cn"/>
                    <pic:cNvPicPr/>
                  </pic:nvPicPr>
                  <pic:blipFill rotWithShape="1">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423160" cy="151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2B3" w:rsidRPr="008F527E">
        <w:rPr>
          <w:rFonts w:ascii="宋体" w:hAnsi="宋体"/>
          <w:kern w:val="0"/>
          <w:szCs w:val="21"/>
        </w:rPr>
        <w:t>（2）免疫后第7、13天，采用荧光标记的特定抗体与细胞膜上相应______结合进行识别的方法，对B细胞和浆细胞分类计数，计算浆细胞占总B细胞的百分比（如图）。由第13天的数据可得出的结论是____________。在免疫后第7天，实验组脾脏浆细胞数量平均值低于对照组平均值，但研究者并不能依据该数据得出上述结论，原因是____________。</w:t>
      </w:r>
    </w:p>
    <w:p w14:paraId="2D3583B2" w14:textId="77777777" w:rsidR="009352B3" w:rsidRPr="002B4AAD" w:rsidRDefault="009352B3" w:rsidP="008F527E">
      <w:pPr>
        <w:snapToGrid w:val="0"/>
        <w:spacing w:line="360" w:lineRule="auto"/>
        <w:ind w:firstLineChars="200" w:firstLine="420"/>
        <w:rPr>
          <w:rFonts w:ascii="楷体" w:eastAsia="楷体" w:hAnsi="楷体" w:hint="eastAsia"/>
          <w:kern w:val="0"/>
          <w:szCs w:val="21"/>
        </w:rPr>
      </w:pPr>
      <w:r w:rsidRPr="002B4AAD">
        <w:rPr>
          <w:rFonts w:ascii="楷体" w:eastAsia="楷体" w:hAnsi="楷体" w:hint="eastAsia"/>
          <w:kern w:val="0"/>
          <w:szCs w:val="21"/>
        </w:rPr>
        <w:t>注：图中圆圈表示小鼠不同个体的数据：黑色短横线表示平均值：上方值为统计分析所得概率值，p&lt;0.05时表示两组数据有显著差异。</w:t>
      </w:r>
    </w:p>
    <w:p w14:paraId="790A2165"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lastRenderedPageBreak/>
        <w:t>（3）研究发现，脾神经末梢与脾脏T细胞形成突触样结构，释放去甲肾上腺素促进T细胞合成并释放乙酰胆碱（</w:t>
      </w:r>
      <w:proofErr w:type="spellStart"/>
      <w:r w:rsidRPr="008F527E">
        <w:rPr>
          <w:rFonts w:ascii="宋体" w:hAnsi="宋体"/>
          <w:kern w:val="0"/>
          <w:szCs w:val="21"/>
        </w:rPr>
        <w:t>ACh</w:t>
      </w:r>
      <w:proofErr w:type="spellEnd"/>
      <w:r w:rsidRPr="008F527E">
        <w:rPr>
          <w:rFonts w:ascii="宋体" w:hAnsi="宋体"/>
          <w:kern w:val="0"/>
          <w:szCs w:val="21"/>
        </w:rPr>
        <w:t>），基于</w:t>
      </w:r>
      <w:proofErr w:type="spellStart"/>
      <w:r w:rsidRPr="008F527E">
        <w:rPr>
          <w:rFonts w:ascii="宋体" w:hAnsi="宋体"/>
          <w:kern w:val="0"/>
          <w:szCs w:val="21"/>
        </w:rPr>
        <w:t>ACh</w:t>
      </w:r>
      <w:proofErr w:type="spellEnd"/>
      <w:r w:rsidRPr="008F527E">
        <w:rPr>
          <w:rFonts w:ascii="宋体" w:hAnsi="宋体"/>
          <w:kern w:val="0"/>
          <w:szCs w:val="21"/>
        </w:rPr>
        <w:t>可与</w:t>
      </w:r>
      <w:proofErr w:type="spellStart"/>
      <w:r w:rsidRPr="008F527E">
        <w:rPr>
          <w:rFonts w:ascii="宋体" w:hAnsi="宋体"/>
          <w:kern w:val="0"/>
          <w:szCs w:val="21"/>
        </w:rPr>
        <w:t>ACh</w:t>
      </w:r>
      <w:proofErr w:type="spellEnd"/>
      <w:r w:rsidRPr="008F527E">
        <w:rPr>
          <w:rFonts w:ascii="宋体" w:hAnsi="宋体"/>
          <w:kern w:val="0"/>
          <w:szCs w:val="21"/>
        </w:rPr>
        <w:t>受体（</w:t>
      </w:r>
      <w:proofErr w:type="spellStart"/>
      <w:r w:rsidRPr="008F527E">
        <w:rPr>
          <w:rFonts w:ascii="宋体" w:hAnsi="宋体"/>
          <w:kern w:val="0"/>
          <w:szCs w:val="21"/>
        </w:rPr>
        <w:t>AChR</w:t>
      </w:r>
      <w:proofErr w:type="spellEnd"/>
      <w:r w:rsidRPr="008F527E">
        <w:rPr>
          <w:rFonts w:ascii="宋体" w:hAnsi="宋体"/>
          <w:kern w:val="0"/>
          <w:szCs w:val="21"/>
        </w:rPr>
        <w:t>）结合的事实，结合上述研究，研究者推测：</w:t>
      </w:r>
      <w:proofErr w:type="spellStart"/>
      <w:r w:rsidRPr="008F527E">
        <w:rPr>
          <w:rFonts w:ascii="宋体" w:hAnsi="宋体"/>
          <w:kern w:val="0"/>
          <w:szCs w:val="21"/>
        </w:rPr>
        <w:t>ACh</w:t>
      </w:r>
      <w:proofErr w:type="spellEnd"/>
      <w:r w:rsidRPr="008F527E">
        <w:rPr>
          <w:rFonts w:ascii="宋体" w:hAnsi="宋体"/>
          <w:kern w:val="0"/>
          <w:szCs w:val="21"/>
        </w:rPr>
        <w:t>通过直接______以实现脾神经兴奋对体液免疫反应的调节作用。</w:t>
      </w:r>
    </w:p>
    <w:p w14:paraId="14B028D0"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为证实该推测，首先需要确认脾脏B细胞是否存在</w:t>
      </w:r>
      <w:proofErr w:type="spellStart"/>
      <w:r w:rsidRPr="008F527E">
        <w:rPr>
          <w:rFonts w:ascii="宋体" w:hAnsi="宋体"/>
          <w:kern w:val="0"/>
          <w:szCs w:val="21"/>
        </w:rPr>
        <w:t>AChR</w:t>
      </w:r>
      <w:proofErr w:type="spellEnd"/>
      <w:r w:rsidRPr="008F527E">
        <w:rPr>
          <w:rFonts w:ascii="宋体" w:hAnsi="宋体" w:hint="eastAsia"/>
          <w:kern w:val="0"/>
          <w:szCs w:val="21"/>
        </w:rPr>
        <w:t>。</w:t>
      </w:r>
      <w:r w:rsidRPr="008F527E">
        <w:rPr>
          <w:rFonts w:ascii="宋体" w:hAnsi="宋体"/>
          <w:kern w:val="0"/>
          <w:szCs w:val="21"/>
        </w:rPr>
        <w:t>由于小鼠体内存在多种类型的</w:t>
      </w:r>
      <w:proofErr w:type="spellStart"/>
      <w:r w:rsidRPr="008F527E">
        <w:rPr>
          <w:rFonts w:ascii="宋体" w:hAnsi="宋体"/>
          <w:kern w:val="0"/>
          <w:szCs w:val="21"/>
        </w:rPr>
        <w:t>AChR</w:t>
      </w:r>
      <w:proofErr w:type="spellEnd"/>
      <w:r w:rsidRPr="008F527E">
        <w:rPr>
          <w:rFonts w:ascii="宋体" w:hAnsi="宋体"/>
          <w:kern w:val="0"/>
          <w:szCs w:val="21"/>
        </w:rPr>
        <w:t>，研究者采用PCR检测各类型</w:t>
      </w:r>
      <w:proofErr w:type="spellStart"/>
      <w:r w:rsidRPr="008F527E">
        <w:rPr>
          <w:rFonts w:ascii="宋体" w:hAnsi="宋体"/>
          <w:kern w:val="0"/>
          <w:szCs w:val="21"/>
        </w:rPr>
        <w:t>AChR</w:t>
      </w:r>
      <w:proofErr w:type="spellEnd"/>
      <w:r w:rsidRPr="008F527E">
        <w:rPr>
          <w:rFonts w:ascii="宋体" w:hAnsi="宋体"/>
          <w:kern w:val="0"/>
          <w:szCs w:val="21"/>
        </w:rPr>
        <w:t>的mRNA，结果见表。根据该结果，首选</w:t>
      </w:r>
      <w:proofErr w:type="spellStart"/>
      <w:r w:rsidRPr="008F527E">
        <w:rPr>
          <w:rFonts w:ascii="宋体" w:hAnsi="宋体"/>
          <w:kern w:val="0"/>
          <w:szCs w:val="21"/>
        </w:rPr>
        <w:t>AChR</w:t>
      </w:r>
      <w:proofErr w:type="spellEnd"/>
      <w:r w:rsidRPr="008F527E">
        <w:rPr>
          <w:rFonts w:ascii="宋体" w:hAnsi="宋体"/>
          <w:kern w:val="0"/>
          <w:szCs w:val="21"/>
        </w:rPr>
        <w:t>-</w:t>
      </w:r>
      <w:r w:rsidRPr="008F527E">
        <w:rPr>
          <w:rFonts w:ascii="宋体" w:hAnsi="宋体"/>
          <w:kern w:val="0"/>
          <w:szCs w:val="21"/>
          <w:lang w:eastAsia="en-US"/>
        </w:rPr>
        <w:t>α</w:t>
      </w:r>
      <w:r w:rsidRPr="008F527E">
        <w:rPr>
          <w:rFonts w:ascii="宋体" w:hAnsi="宋体"/>
          <w:kern w:val="0"/>
          <w:szCs w:val="21"/>
        </w:rPr>
        <w:t>9进行研究，理由是__________________。</w:t>
      </w:r>
    </w:p>
    <w:tbl>
      <w:tblPr>
        <w:tblStyle w:val="ae"/>
        <w:tblW w:w="6840" w:type="dxa"/>
        <w:jc w:val="center"/>
        <w:tblLook w:val="04A0" w:firstRow="1" w:lastRow="0" w:firstColumn="1" w:lastColumn="0" w:noHBand="0" w:noVBand="1"/>
      </w:tblPr>
      <w:tblGrid>
        <w:gridCol w:w="2376"/>
        <w:gridCol w:w="1488"/>
        <w:gridCol w:w="1488"/>
        <w:gridCol w:w="1488"/>
      </w:tblGrid>
      <w:tr w:rsidR="009352B3" w:rsidRPr="008F527E" w14:paraId="414DDEFC" w14:textId="77777777" w:rsidTr="002B4AAD">
        <w:trPr>
          <w:trHeight w:val="359"/>
          <w:jc w:val="center"/>
        </w:trPr>
        <w:tc>
          <w:tcPr>
            <w:tcW w:w="0" w:type="auto"/>
            <w:vMerge w:val="restart"/>
            <w:vAlign w:val="center"/>
          </w:tcPr>
          <w:p w14:paraId="451A76A0"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细胞样本</w:t>
            </w:r>
          </w:p>
        </w:tc>
        <w:tc>
          <w:tcPr>
            <w:tcW w:w="0" w:type="auto"/>
            <w:gridSpan w:val="3"/>
            <w:vAlign w:val="center"/>
          </w:tcPr>
          <w:p w14:paraId="2345A168" w14:textId="77777777" w:rsidR="009352B3" w:rsidRPr="008F527E" w:rsidRDefault="009352B3" w:rsidP="002B4AAD">
            <w:pPr>
              <w:snapToGrid w:val="0"/>
              <w:jc w:val="center"/>
              <w:rPr>
                <w:rFonts w:ascii="宋体" w:hAnsi="宋体" w:hint="eastAsia"/>
                <w:szCs w:val="21"/>
              </w:rPr>
            </w:pPr>
            <w:proofErr w:type="spellStart"/>
            <w:r w:rsidRPr="008F527E">
              <w:rPr>
                <w:rFonts w:ascii="宋体" w:hAnsi="宋体"/>
                <w:szCs w:val="21"/>
              </w:rPr>
              <w:t>AChR</w:t>
            </w:r>
            <w:proofErr w:type="spellEnd"/>
            <w:r w:rsidRPr="008F527E">
              <w:rPr>
                <w:rFonts w:ascii="宋体" w:hAnsi="宋体"/>
                <w:szCs w:val="21"/>
              </w:rPr>
              <w:t>类型</w:t>
            </w:r>
          </w:p>
        </w:tc>
      </w:tr>
      <w:tr w:rsidR="009352B3" w:rsidRPr="008F527E" w14:paraId="46A3373B" w14:textId="77777777" w:rsidTr="002B4AAD">
        <w:trPr>
          <w:trHeight w:val="191"/>
          <w:jc w:val="center"/>
        </w:trPr>
        <w:tc>
          <w:tcPr>
            <w:tcW w:w="0" w:type="auto"/>
            <w:vMerge/>
            <w:vAlign w:val="center"/>
          </w:tcPr>
          <w:p w14:paraId="637038F8" w14:textId="77777777" w:rsidR="009352B3" w:rsidRPr="008F527E" w:rsidRDefault="009352B3" w:rsidP="002B4AAD">
            <w:pPr>
              <w:snapToGrid w:val="0"/>
              <w:jc w:val="center"/>
              <w:rPr>
                <w:rFonts w:ascii="宋体" w:hAnsi="宋体" w:hint="eastAsia"/>
                <w:szCs w:val="21"/>
              </w:rPr>
            </w:pPr>
          </w:p>
        </w:tc>
        <w:tc>
          <w:tcPr>
            <w:tcW w:w="0" w:type="auto"/>
            <w:vAlign w:val="center"/>
          </w:tcPr>
          <w:p w14:paraId="6346709C" w14:textId="77777777" w:rsidR="009352B3" w:rsidRPr="008F527E" w:rsidRDefault="009352B3" w:rsidP="002B4AAD">
            <w:pPr>
              <w:snapToGrid w:val="0"/>
              <w:jc w:val="center"/>
              <w:rPr>
                <w:rFonts w:ascii="宋体" w:hAnsi="宋体" w:hint="eastAsia"/>
                <w:szCs w:val="21"/>
              </w:rPr>
            </w:pPr>
            <w:proofErr w:type="spellStart"/>
            <w:r w:rsidRPr="008F527E">
              <w:rPr>
                <w:rFonts w:ascii="宋体" w:hAnsi="宋体"/>
                <w:szCs w:val="21"/>
              </w:rPr>
              <w:t>AChR</w:t>
            </w:r>
            <w:proofErr w:type="spellEnd"/>
            <w:r w:rsidRPr="008F527E">
              <w:rPr>
                <w:rFonts w:ascii="宋体" w:hAnsi="宋体"/>
                <w:szCs w:val="21"/>
              </w:rPr>
              <w:t>-</w:t>
            </w:r>
            <w:r w:rsidRPr="008F527E">
              <w:rPr>
                <w:rFonts w:ascii="宋体" w:hAnsi="宋体"/>
                <w:szCs w:val="21"/>
                <w:lang w:eastAsia="en-US"/>
              </w:rPr>
              <w:t>β</w:t>
            </w:r>
            <w:r w:rsidRPr="008F527E">
              <w:rPr>
                <w:rFonts w:ascii="宋体" w:hAnsi="宋体"/>
                <w:szCs w:val="21"/>
              </w:rPr>
              <w:t>1</w:t>
            </w:r>
          </w:p>
        </w:tc>
        <w:tc>
          <w:tcPr>
            <w:tcW w:w="0" w:type="auto"/>
            <w:vAlign w:val="center"/>
          </w:tcPr>
          <w:p w14:paraId="205B0DCE" w14:textId="77777777" w:rsidR="009352B3" w:rsidRPr="008F527E" w:rsidRDefault="009352B3" w:rsidP="002B4AAD">
            <w:pPr>
              <w:snapToGrid w:val="0"/>
              <w:jc w:val="center"/>
              <w:rPr>
                <w:rFonts w:ascii="宋体" w:hAnsi="宋体" w:hint="eastAsia"/>
                <w:szCs w:val="21"/>
              </w:rPr>
            </w:pPr>
            <w:proofErr w:type="spellStart"/>
            <w:r w:rsidRPr="008F527E">
              <w:rPr>
                <w:rFonts w:ascii="宋体" w:hAnsi="宋体"/>
                <w:szCs w:val="21"/>
              </w:rPr>
              <w:t>AChR</w:t>
            </w:r>
            <w:proofErr w:type="spellEnd"/>
            <w:r w:rsidRPr="008F527E">
              <w:rPr>
                <w:rFonts w:ascii="宋体" w:hAnsi="宋体"/>
                <w:szCs w:val="21"/>
              </w:rPr>
              <w:t>-</w:t>
            </w:r>
            <w:r w:rsidRPr="008F527E">
              <w:rPr>
                <w:rFonts w:ascii="宋体" w:hAnsi="宋体"/>
                <w:szCs w:val="21"/>
                <w:lang w:eastAsia="en-US"/>
              </w:rPr>
              <w:t>β</w:t>
            </w:r>
            <w:r w:rsidRPr="008F527E">
              <w:rPr>
                <w:rFonts w:ascii="宋体" w:hAnsi="宋体"/>
                <w:szCs w:val="21"/>
              </w:rPr>
              <w:t>4</w:t>
            </w:r>
          </w:p>
        </w:tc>
        <w:tc>
          <w:tcPr>
            <w:tcW w:w="0" w:type="auto"/>
            <w:vAlign w:val="center"/>
          </w:tcPr>
          <w:p w14:paraId="602D5859" w14:textId="77777777" w:rsidR="009352B3" w:rsidRPr="008F527E" w:rsidRDefault="009352B3" w:rsidP="002B4AAD">
            <w:pPr>
              <w:snapToGrid w:val="0"/>
              <w:jc w:val="center"/>
              <w:rPr>
                <w:rFonts w:ascii="宋体" w:hAnsi="宋体" w:hint="eastAsia"/>
                <w:szCs w:val="21"/>
              </w:rPr>
            </w:pPr>
            <w:proofErr w:type="spellStart"/>
            <w:r w:rsidRPr="008F527E">
              <w:rPr>
                <w:rFonts w:ascii="宋体" w:hAnsi="宋体"/>
                <w:szCs w:val="21"/>
              </w:rPr>
              <w:t>AChR</w:t>
            </w:r>
            <w:proofErr w:type="spellEnd"/>
            <w:r w:rsidRPr="008F527E">
              <w:rPr>
                <w:rFonts w:ascii="宋体" w:hAnsi="宋体"/>
                <w:szCs w:val="21"/>
              </w:rPr>
              <w:t>-</w:t>
            </w:r>
            <w:r w:rsidRPr="008F527E">
              <w:rPr>
                <w:rFonts w:ascii="宋体" w:hAnsi="宋体"/>
                <w:szCs w:val="21"/>
                <w:lang w:eastAsia="en-US"/>
              </w:rPr>
              <w:t>α</w:t>
            </w:r>
            <w:r w:rsidRPr="008F527E">
              <w:rPr>
                <w:rFonts w:ascii="宋体" w:hAnsi="宋体"/>
                <w:szCs w:val="21"/>
              </w:rPr>
              <w:t>9</w:t>
            </w:r>
          </w:p>
        </w:tc>
      </w:tr>
      <w:tr w:rsidR="009352B3" w:rsidRPr="008F527E" w14:paraId="42A7D1DD" w14:textId="77777777" w:rsidTr="002B4AAD">
        <w:trPr>
          <w:trHeight w:val="359"/>
          <w:jc w:val="center"/>
        </w:trPr>
        <w:tc>
          <w:tcPr>
            <w:tcW w:w="0" w:type="auto"/>
            <w:vAlign w:val="center"/>
          </w:tcPr>
          <w:p w14:paraId="7E8AB7A9"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总B细胞</w:t>
            </w:r>
          </w:p>
        </w:tc>
        <w:tc>
          <w:tcPr>
            <w:tcW w:w="0" w:type="auto"/>
            <w:vAlign w:val="center"/>
          </w:tcPr>
          <w:p w14:paraId="2AB4B772"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c>
          <w:tcPr>
            <w:tcW w:w="0" w:type="auto"/>
            <w:vAlign w:val="center"/>
          </w:tcPr>
          <w:p w14:paraId="71EE5D5D"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c>
          <w:tcPr>
            <w:tcW w:w="0" w:type="auto"/>
            <w:vAlign w:val="center"/>
          </w:tcPr>
          <w:p w14:paraId="6080A787"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r>
      <w:tr w:rsidR="009352B3" w:rsidRPr="008F527E" w14:paraId="710D4AC6" w14:textId="77777777" w:rsidTr="002B4AAD">
        <w:trPr>
          <w:trHeight w:val="366"/>
          <w:jc w:val="center"/>
        </w:trPr>
        <w:tc>
          <w:tcPr>
            <w:tcW w:w="0" w:type="auto"/>
            <w:vAlign w:val="center"/>
          </w:tcPr>
          <w:p w14:paraId="3B2AF3BC"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生发中心B细胞</w:t>
            </w:r>
          </w:p>
        </w:tc>
        <w:tc>
          <w:tcPr>
            <w:tcW w:w="0" w:type="auto"/>
            <w:vAlign w:val="center"/>
          </w:tcPr>
          <w:p w14:paraId="79D55513"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c>
          <w:tcPr>
            <w:tcW w:w="0" w:type="auto"/>
            <w:vAlign w:val="center"/>
          </w:tcPr>
          <w:p w14:paraId="082DBBAF"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c>
          <w:tcPr>
            <w:tcW w:w="0" w:type="auto"/>
            <w:vAlign w:val="center"/>
          </w:tcPr>
          <w:p w14:paraId="5D85CCC3"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r>
      <w:tr w:rsidR="009352B3" w:rsidRPr="008F527E" w14:paraId="2E344636" w14:textId="77777777" w:rsidTr="002B4AAD">
        <w:trPr>
          <w:trHeight w:val="359"/>
          <w:jc w:val="center"/>
        </w:trPr>
        <w:tc>
          <w:tcPr>
            <w:tcW w:w="0" w:type="auto"/>
            <w:vAlign w:val="center"/>
          </w:tcPr>
          <w:p w14:paraId="25FA8A63"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浆细胞</w:t>
            </w:r>
          </w:p>
        </w:tc>
        <w:tc>
          <w:tcPr>
            <w:tcW w:w="0" w:type="auto"/>
            <w:vAlign w:val="center"/>
          </w:tcPr>
          <w:p w14:paraId="179BC691"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c>
          <w:tcPr>
            <w:tcW w:w="0" w:type="auto"/>
            <w:vAlign w:val="center"/>
          </w:tcPr>
          <w:p w14:paraId="4E1D70E8"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c>
          <w:tcPr>
            <w:tcW w:w="0" w:type="auto"/>
            <w:vAlign w:val="center"/>
          </w:tcPr>
          <w:p w14:paraId="5A815204" w14:textId="77777777" w:rsidR="009352B3" w:rsidRPr="008F527E" w:rsidRDefault="009352B3" w:rsidP="002B4AAD">
            <w:pPr>
              <w:snapToGrid w:val="0"/>
              <w:jc w:val="center"/>
              <w:rPr>
                <w:rFonts w:ascii="宋体" w:hAnsi="宋体" w:hint="eastAsia"/>
                <w:szCs w:val="21"/>
              </w:rPr>
            </w:pPr>
            <w:r w:rsidRPr="008F527E">
              <w:rPr>
                <w:rFonts w:ascii="宋体" w:hAnsi="宋体"/>
                <w:szCs w:val="21"/>
              </w:rPr>
              <w:t>++</w:t>
            </w:r>
          </w:p>
        </w:tc>
      </w:tr>
    </w:tbl>
    <w:p w14:paraId="26764888" w14:textId="77777777" w:rsidR="009352B3" w:rsidRPr="002B4AAD" w:rsidRDefault="009352B3" w:rsidP="008F527E">
      <w:pPr>
        <w:snapToGrid w:val="0"/>
        <w:spacing w:line="360" w:lineRule="auto"/>
        <w:ind w:firstLineChars="200" w:firstLine="420"/>
        <w:rPr>
          <w:rFonts w:ascii="楷体" w:eastAsia="楷体" w:hAnsi="楷体" w:hint="eastAsia"/>
          <w:kern w:val="0"/>
          <w:szCs w:val="21"/>
        </w:rPr>
      </w:pPr>
      <w:r w:rsidRPr="002B4AAD">
        <w:rPr>
          <w:rFonts w:ascii="楷体" w:eastAsia="楷体" w:hAnsi="楷体"/>
          <w:kern w:val="0"/>
          <w:szCs w:val="21"/>
        </w:rPr>
        <w:t>注：生发中心是B细胞活化后增殖分化为浆细胞的场所，+表示有检出，+越多表示检出量越多；-表示未检出。</w:t>
      </w:r>
    </w:p>
    <w:p w14:paraId="22C944C0"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研究者将小鼠</w:t>
      </w:r>
      <w:proofErr w:type="spellStart"/>
      <w:r w:rsidRPr="008F527E">
        <w:rPr>
          <w:rFonts w:ascii="宋体" w:hAnsi="宋体"/>
          <w:kern w:val="0"/>
          <w:szCs w:val="21"/>
        </w:rPr>
        <w:t>AChR</w:t>
      </w:r>
      <w:proofErr w:type="spellEnd"/>
      <w:r w:rsidRPr="008F527E">
        <w:rPr>
          <w:rFonts w:ascii="宋体" w:hAnsi="宋体"/>
          <w:kern w:val="0"/>
          <w:szCs w:val="21"/>
        </w:rPr>
        <w:t>-</w:t>
      </w:r>
      <w:r w:rsidRPr="008F527E">
        <w:rPr>
          <w:rFonts w:ascii="宋体" w:hAnsi="宋体"/>
          <w:kern w:val="0"/>
          <w:szCs w:val="21"/>
          <w:lang w:eastAsia="en-US"/>
        </w:rPr>
        <w:t>α</w:t>
      </w:r>
      <w:r w:rsidRPr="008F527E">
        <w:rPr>
          <w:rFonts w:ascii="宋体" w:hAnsi="宋体"/>
          <w:kern w:val="0"/>
          <w:szCs w:val="21"/>
        </w:rPr>
        <w:t>9基因敲除，然后对______进行处理并免疫小鼠，再检测各实验组与对照组小鼠脾脏浆细胞和抗体生成量，从而验证以上推测是否合理。</w:t>
      </w:r>
    </w:p>
    <w:p w14:paraId="1E5F4E32" w14:textId="77777777" w:rsidR="009352B3" w:rsidRPr="008F527E" w:rsidRDefault="009352B3" w:rsidP="002B4AAD">
      <w:pPr>
        <w:snapToGrid w:val="0"/>
        <w:spacing w:line="360" w:lineRule="auto"/>
        <w:rPr>
          <w:rFonts w:ascii="宋体" w:hAnsi="宋体" w:hint="eastAsia"/>
          <w:kern w:val="0"/>
          <w:szCs w:val="21"/>
        </w:rPr>
      </w:pPr>
      <w:r w:rsidRPr="008F527E">
        <w:rPr>
          <w:rFonts w:ascii="宋体" w:hAnsi="宋体"/>
          <w:kern w:val="0"/>
          <w:szCs w:val="21"/>
        </w:rPr>
        <w:t>21．（11分）大肠杆菌是重要工业菌株之一，其培养过程可分为快速生长期和生长稳定期两个阶段。为了通过调节蛋白质合成与降解速率来动态调控代谢途径关键酶的蛋白量，使细胞适配不同阶段的生产需求，研究者设计了两种质粒，并以稳定性好的红色荧光蛋白mKate2为模式蛋白。测试质粒功能。</w:t>
      </w:r>
    </w:p>
    <w:p w14:paraId="4947A2D7"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回答下列问题：</w:t>
      </w:r>
    </w:p>
    <w:p w14:paraId="5C3EE14E"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（1）研究者首先构建质粒</w:t>
      </w:r>
      <w:r w:rsidRPr="008F527E">
        <w:rPr>
          <w:rFonts w:ascii="宋体" w:hAnsi="宋体" w:cs="宋体" w:hint="eastAsia"/>
          <w:kern w:val="0"/>
          <w:szCs w:val="21"/>
        </w:rPr>
        <w:t>①</w:t>
      </w:r>
      <w:r w:rsidRPr="008F527E">
        <w:rPr>
          <w:rFonts w:ascii="宋体" w:hAnsi="宋体"/>
          <w:kern w:val="0"/>
          <w:szCs w:val="21"/>
        </w:rPr>
        <w:t>（图a）用于在细胞内表达C-末端带</w:t>
      </w:r>
      <w:proofErr w:type="spellStart"/>
      <w:r w:rsidRPr="008F527E">
        <w:rPr>
          <w:rFonts w:ascii="宋体" w:hAnsi="宋体"/>
          <w:kern w:val="0"/>
          <w:szCs w:val="21"/>
        </w:rPr>
        <w:t>SsrA</w:t>
      </w:r>
      <w:proofErr w:type="spellEnd"/>
      <w:r w:rsidRPr="008F527E">
        <w:rPr>
          <w:rFonts w:ascii="宋体" w:hAnsi="宋体"/>
          <w:kern w:val="0"/>
          <w:szCs w:val="21"/>
        </w:rPr>
        <w:t>短肽的mKate2，将质粒导入感受态细胞后，在添加抗生素的选择培养基上培养。根据培养基上菌落的生长状况，结合PCR及______检测，筛选获得重组菌株W1</w:t>
      </w:r>
      <w:r w:rsidRPr="008F527E">
        <w:rPr>
          <w:rFonts w:ascii="宋体" w:hAnsi="宋体" w:hint="eastAsia"/>
          <w:kern w:val="0"/>
          <w:szCs w:val="21"/>
        </w:rPr>
        <w:t>。</w:t>
      </w:r>
    </w:p>
    <w:p w14:paraId="735646F3" w14:textId="00F5C05F" w:rsidR="009352B3" w:rsidRPr="008F527E" w:rsidRDefault="0051752E" w:rsidP="002B4AAD">
      <w:pPr>
        <w:snapToGrid w:val="0"/>
        <w:spacing w:line="360" w:lineRule="auto"/>
        <w:ind w:firstLineChars="100" w:firstLine="210"/>
        <w:jc w:val="left"/>
        <w:rPr>
          <w:rFonts w:ascii="宋体" w:hAnsi="宋体" w:hint="eastAsia"/>
          <w:kern w:val="0"/>
          <w:szCs w:val="21"/>
        </w:rPr>
      </w:pPr>
      <w:r>
        <w:rPr>
          <w:rFonts w:ascii="宋体" w:hAnsi="宋体" w:hint="eastAsia"/>
          <w:noProof/>
          <w:kern w:val="0"/>
          <w:szCs w:val="21"/>
        </w:rPr>
        <w:drawing>
          <wp:inline distT="0" distB="0" distL="0" distR="0" wp14:anchorId="080ECDD6" wp14:editId="3AFB35AD">
            <wp:extent cx="3723529" cy="1576387"/>
            <wp:effectExtent l="0" t="0" r="0" b="5080"/>
            <wp:docPr id="8" name="图片 8"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学生物掌上资源社区  http://www.fzlyt.c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3190" cy="1597411"/>
                    </a:xfrm>
                    <a:prstGeom prst="rect">
                      <a:avLst/>
                    </a:prstGeom>
                    <a:noFill/>
                    <a:ln>
                      <a:noFill/>
                    </a:ln>
                  </pic:spPr>
                </pic:pic>
              </a:graphicData>
            </a:graphic>
          </wp:inline>
        </w:drawing>
      </w:r>
      <w:r w:rsidR="002B4AAD">
        <w:rPr>
          <w:rFonts w:ascii="宋体" w:hAnsi="宋体" w:hint="eastAsia"/>
          <w:kern w:val="0"/>
          <w:szCs w:val="21"/>
        </w:rPr>
        <w:t xml:space="preserve">  </w:t>
      </w:r>
      <w:r w:rsidR="00C440D1">
        <w:rPr>
          <w:rFonts w:ascii="宋体" w:hAnsi="宋体" w:hint="eastAsia"/>
          <w:kern w:val="0"/>
          <w:szCs w:val="21"/>
        </w:rPr>
        <w:t xml:space="preserve">     </w:t>
      </w:r>
      <w:r w:rsidR="00C440D1">
        <w:rPr>
          <w:noProof/>
          <w:color w:val="000000"/>
        </w:rPr>
        <w:drawing>
          <wp:inline distT="0" distB="0" distL="114300" distR="114300" wp14:anchorId="6E223AB1" wp14:editId="37E87D9A">
            <wp:extent cx="1403882" cy="1147762"/>
            <wp:effectExtent l="0" t="0" r="6350" b="0"/>
            <wp:docPr id="100031" name="图片 10003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中学生物掌上资源社区  http://www.fzlyt.cn"/>
                    <pic:cNvPicPr>
                      <a:picLocks noChangeAspect="1"/>
                    </pic:cNvPicPr>
                  </pic:nvPicPr>
                  <pic:blipFill>
                    <a:blip r:embed="rId59"/>
                    <a:stretch>
                      <a:fillRect/>
                    </a:stretch>
                  </pic:blipFill>
                  <pic:spPr>
                    <a:xfrm>
                      <a:off x="0" y="0"/>
                      <a:ext cx="1412446" cy="1154764"/>
                    </a:xfrm>
                    <a:prstGeom prst="rect">
                      <a:avLst/>
                    </a:prstGeom>
                  </pic:spPr>
                </pic:pic>
              </a:graphicData>
            </a:graphic>
          </wp:inline>
        </w:drawing>
      </w:r>
    </w:p>
    <w:p w14:paraId="4FECBB68" w14:textId="77777777" w:rsidR="009352B3" w:rsidRPr="008F527E"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2）将W1在适宜条件下进行摇瓶培养，定时取样检测培养液中细胞密度，方法有______（答一种）。接种前需检测液体培养基的荧光强度，其作用是____________。培养结果（图b）表明，进入生长稳定期后荧光强度快速下降，原因是____________。</w:t>
      </w:r>
    </w:p>
    <w:p w14:paraId="47DE6A9C" w14:textId="77777777" w:rsidR="009352B3" w:rsidRDefault="009352B3" w:rsidP="008F527E">
      <w:pPr>
        <w:snapToGrid w:val="0"/>
        <w:spacing w:line="360" w:lineRule="auto"/>
        <w:ind w:firstLineChars="200" w:firstLine="420"/>
        <w:rPr>
          <w:rFonts w:ascii="宋体" w:hAnsi="宋体" w:hint="eastAsia"/>
          <w:kern w:val="0"/>
          <w:szCs w:val="21"/>
        </w:rPr>
      </w:pPr>
      <w:r w:rsidRPr="008F527E">
        <w:rPr>
          <w:rFonts w:ascii="宋体" w:hAnsi="宋体"/>
          <w:kern w:val="0"/>
          <w:szCs w:val="21"/>
        </w:rPr>
        <w:t>（3）研究者选用启动子P</w:t>
      </w:r>
      <w:r w:rsidRPr="008F527E">
        <w:rPr>
          <w:rFonts w:ascii="宋体" w:hAnsi="宋体" w:hint="eastAsia"/>
          <w:kern w:val="0"/>
          <w:szCs w:val="21"/>
          <w:vertAlign w:val="subscript"/>
        </w:rPr>
        <w:t>X</w:t>
      </w:r>
      <w:r w:rsidRPr="008F527E">
        <w:rPr>
          <w:rFonts w:ascii="宋体" w:hAnsi="宋体"/>
          <w:kern w:val="0"/>
          <w:szCs w:val="21"/>
        </w:rPr>
        <w:t>、X基因（编码阻遏蛋白X，阻遏P</w:t>
      </w:r>
      <w:r w:rsidRPr="008F527E">
        <w:rPr>
          <w:rFonts w:ascii="宋体" w:hAnsi="宋体" w:hint="eastAsia"/>
          <w:kern w:val="0"/>
          <w:szCs w:val="21"/>
          <w:vertAlign w:val="subscript"/>
        </w:rPr>
        <w:t>X</w:t>
      </w:r>
      <w:r w:rsidRPr="008F527E">
        <w:rPr>
          <w:rFonts w:ascii="宋体" w:hAnsi="宋体"/>
          <w:kern w:val="0"/>
          <w:szCs w:val="21"/>
        </w:rPr>
        <w:t>开启转录），重新构建质粒</w:t>
      </w:r>
      <w:r w:rsidRPr="008F527E">
        <w:rPr>
          <w:rFonts w:ascii="宋体" w:hAnsi="宋体" w:cs="宋体" w:hint="eastAsia"/>
          <w:kern w:val="0"/>
          <w:szCs w:val="21"/>
        </w:rPr>
        <w:t>②</w:t>
      </w:r>
      <w:r w:rsidRPr="008F527E">
        <w:rPr>
          <w:rFonts w:ascii="宋体" w:hAnsi="宋体"/>
          <w:kern w:val="0"/>
          <w:szCs w:val="21"/>
        </w:rPr>
        <w:t>（图a），导入野生型大肠杆菌中获得重组菌株W2。在适宜条件下摇瓶培养，W2的生长趋势不变，培养期间荧光强度的变化趋势为____________</w:t>
      </w:r>
      <w:r w:rsidRPr="008F527E">
        <w:rPr>
          <w:rFonts w:ascii="宋体" w:hAnsi="宋体" w:hint="eastAsia"/>
          <w:kern w:val="0"/>
          <w:szCs w:val="21"/>
        </w:rPr>
        <w:t>。</w:t>
      </w:r>
    </w:p>
    <w:p w14:paraId="3AACB6BE" w14:textId="79928312" w:rsidR="00AC14B0" w:rsidRPr="008F527E" w:rsidRDefault="00C440D1" w:rsidP="00AC14B0">
      <w:pPr>
        <w:snapToGrid w:val="0"/>
        <w:spacing w:line="360" w:lineRule="auto"/>
        <w:jc w:val="center"/>
        <w:rPr>
          <w:rFonts w:ascii="宋体" w:hAnsi="宋体" w:hint="eastAsia"/>
          <w:kern w:val="0"/>
          <w:szCs w:val="21"/>
        </w:rPr>
      </w:pPr>
      <w:r>
        <w:rPr>
          <w:noProof/>
          <w:color w:val="000000"/>
        </w:rPr>
        <w:drawing>
          <wp:inline distT="0" distB="0" distL="114300" distR="114300" wp14:anchorId="04BB30F2" wp14:editId="34DC5737">
            <wp:extent cx="3395663" cy="478781"/>
            <wp:effectExtent l="0" t="0" r="0" b="0"/>
            <wp:docPr id="100033" name="图片 10003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中学生物掌上资源社区  http://www.fzlyt.cn"/>
                    <pic:cNvPicPr>
                      <a:picLocks noChangeAspect="1"/>
                    </pic:cNvPicPr>
                  </pic:nvPicPr>
                  <pic:blipFill>
                    <a:blip r:embed="rId60"/>
                    <a:stretch>
                      <a:fillRect/>
                    </a:stretch>
                  </pic:blipFill>
                  <pic:spPr>
                    <a:xfrm>
                      <a:off x="0" y="0"/>
                      <a:ext cx="3447753" cy="486126"/>
                    </a:xfrm>
                    <a:prstGeom prst="rect">
                      <a:avLst/>
                    </a:prstGeom>
                  </pic:spPr>
                </pic:pic>
              </a:graphicData>
            </a:graphic>
          </wp:inline>
        </w:drawing>
      </w:r>
    </w:p>
    <w:p w14:paraId="0EEB6939" w14:textId="77777777" w:rsidR="009352B3" w:rsidRPr="008F527E" w:rsidRDefault="009352B3" w:rsidP="008F527E">
      <w:pPr>
        <w:snapToGrid w:val="0"/>
        <w:spacing w:line="360" w:lineRule="auto"/>
        <w:ind w:firstLineChars="200" w:firstLine="420"/>
        <w:rPr>
          <w:rFonts w:ascii="宋体" w:hAnsi="宋体" w:hint="eastAsia"/>
          <w:szCs w:val="21"/>
        </w:rPr>
      </w:pPr>
      <w:r w:rsidRPr="008F527E">
        <w:rPr>
          <w:rFonts w:ascii="宋体" w:hAnsi="宋体"/>
          <w:kern w:val="0"/>
          <w:szCs w:val="21"/>
        </w:rPr>
        <w:t>（4）莽草酸是一种重要工业化学品，其胞内合成代谢途径见图c。由于野生型大肠杆菌胞内酶A活性弱，</w:t>
      </w:r>
      <w:r w:rsidRPr="008F527E">
        <w:rPr>
          <w:rFonts w:ascii="宋体" w:hAnsi="宋体"/>
          <w:kern w:val="0"/>
          <w:szCs w:val="21"/>
        </w:rPr>
        <w:lastRenderedPageBreak/>
        <w:t>且莽草酸会被快速转化为细胞生长必需物，因此细胞中无法大量积累莽草酸。为了保证细胞正常生长，并在生长稳定期实现莽草酸的大量积累，利用上述两种质粒的调控功能，结合野生型菌株遗传物质的改造，提出重组生产菌株构建思路：______</w:t>
      </w:r>
      <w:r w:rsidRPr="008F527E">
        <w:rPr>
          <w:rFonts w:ascii="宋体" w:hAnsi="宋体" w:hint="eastAsia"/>
          <w:kern w:val="0"/>
          <w:szCs w:val="21"/>
        </w:rPr>
        <w:t>。</w:t>
      </w:r>
    </w:p>
    <w:p w14:paraId="78306D25" w14:textId="77777777" w:rsidR="00CC5826" w:rsidRDefault="00CC5826">
      <w:pPr>
        <w:widowControl/>
        <w:spacing w:after="160" w:line="278" w:lineRule="auto"/>
        <w:jc w:val="left"/>
        <w:rPr>
          <w:rFonts w:ascii="宋体" w:hAnsi="宋体" w:hint="eastAsia"/>
          <w:szCs w:val="21"/>
        </w:rPr>
      </w:pPr>
      <w:r>
        <w:rPr>
          <w:rFonts w:ascii="宋体" w:hAnsi="宋体" w:hint="eastAsia"/>
          <w:szCs w:val="21"/>
        </w:rPr>
        <w:br w:type="page"/>
      </w:r>
    </w:p>
    <w:p w14:paraId="74D8228B" w14:textId="77777777" w:rsidR="00A366AA" w:rsidRPr="00C36714" w:rsidRDefault="00CC5826" w:rsidP="00C36714">
      <w:pPr>
        <w:adjustRightInd w:val="0"/>
        <w:snapToGrid w:val="0"/>
        <w:spacing w:line="360" w:lineRule="auto"/>
        <w:jc w:val="left"/>
        <w:rPr>
          <w:rFonts w:ascii="宋体" w:hAnsi="宋体" w:hint="eastAsia"/>
          <w:b/>
          <w:bCs/>
          <w:sz w:val="24"/>
        </w:rPr>
      </w:pPr>
      <w:r w:rsidRPr="00C36714">
        <w:rPr>
          <w:rFonts w:ascii="宋体" w:hAnsi="宋体" w:hint="eastAsia"/>
          <w:b/>
          <w:bCs/>
          <w:sz w:val="24"/>
        </w:rPr>
        <w:lastRenderedPageBreak/>
        <w:t>参考答案</w:t>
      </w:r>
      <w:r w:rsidR="00C36714" w:rsidRPr="00C36714">
        <w:rPr>
          <w:rFonts w:ascii="宋体" w:hAnsi="宋体" w:hint="eastAsia"/>
          <w:b/>
          <w:bCs/>
          <w:sz w:val="24"/>
        </w:rPr>
        <w:t>及解析</w:t>
      </w:r>
      <w:r w:rsidRPr="00C36714">
        <w:rPr>
          <w:rFonts w:ascii="宋体" w:hAnsi="宋体" w:hint="eastAsia"/>
          <w:b/>
          <w:bCs/>
          <w:sz w:val="24"/>
        </w:rPr>
        <w:t>：</w:t>
      </w:r>
    </w:p>
    <w:p w14:paraId="22B22350" w14:textId="77777777" w:rsidR="00CC5826" w:rsidRPr="00C36714" w:rsidRDefault="00CC5826" w:rsidP="00C36714">
      <w:pPr>
        <w:adjustRightInd w:val="0"/>
        <w:snapToGrid w:val="0"/>
        <w:spacing w:line="360" w:lineRule="auto"/>
        <w:ind w:firstLineChars="200" w:firstLine="420"/>
        <w:rPr>
          <w:rFonts w:ascii="宋体" w:hAnsi="宋体" w:hint="eastAsia"/>
          <w:szCs w:val="21"/>
        </w:rPr>
      </w:pPr>
      <w:r w:rsidRPr="00C36714">
        <w:rPr>
          <w:rFonts w:ascii="宋体" w:hAnsi="宋体"/>
          <w:szCs w:val="21"/>
        </w:rPr>
        <w:t>1—5 ACDDD  6—10 CCADC  11—15 BDCBA</w:t>
      </w:r>
      <w:r w:rsidR="00C36714" w:rsidRPr="00C36714">
        <w:rPr>
          <w:rFonts w:ascii="宋体" w:hAnsi="宋体" w:hint="eastAsia"/>
          <w:szCs w:val="21"/>
        </w:rPr>
        <w:t xml:space="preserve">  </w:t>
      </w:r>
      <w:r w:rsidRPr="00C36714">
        <w:rPr>
          <w:rFonts w:ascii="宋体" w:hAnsi="宋体"/>
          <w:szCs w:val="21"/>
        </w:rPr>
        <w:t>16 D</w:t>
      </w:r>
    </w:p>
    <w:p w14:paraId="27016E6F" w14:textId="77777777" w:rsidR="00C36714" w:rsidRPr="00C36714" w:rsidRDefault="00C36714" w:rsidP="00C36714">
      <w:pPr>
        <w:adjustRightInd w:val="0"/>
        <w:snapToGrid w:val="0"/>
        <w:spacing w:line="360" w:lineRule="auto"/>
        <w:ind w:firstLineChars="200" w:firstLine="420"/>
        <w:rPr>
          <w:rFonts w:ascii="宋体" w:hAnsi="宋体" w:hint="eastAsia"/>
          <w:szCs w:val="21"/>
        </w:rPr>
      </w:pPr>
    </w:p>
    <w:p w14:paraId="7CF65EE7" w14:textId="77777777" w:rsidR="00C36714" w:rsidRPr="00C36714" w:rsidRDefault="00C36714" w:rsidP="00C36714">
      <w:pPr>
        <w:adjustRightInd w:val="0"/>
        <w:snapToGrid w:val="0"/>
        <w:spacing w:line="360" w:lineRule="auto"/>
        <w:ind w:firstLineChars="200" w:firstLine="420"/>
        <w:rPr>
          <w:rFonts w:ascii="宋体" w:hAnsi="宋体" w:hint="eastAsia"/>
          <w:szCs w:val="21"/>
        </w:rPr>
      </w:pPr>
      <w:r w:rsidRPr="00C36714">
        <w:rPr>
          <w:rFonts w:ascii="宋体" w:hAnsi="宋体" w:hint="eastAsia"/>
          <w:szCs w:val="21"/>
        </w:rPr>
        <w:t>1. A 生态工程原理 山水林田湖草沙冰是一个不可分割的整体，它们共同构成了一个统一的自然生态系统，是人类生存发展的物质基础。例如，山是水的源头，水滋养着田地，田地上的植被又依赖于水和土壤，而土壤的保持又与山和林草密切相关，冰川作为重要的淡水资源储备，也与整个生态系统的水循环等过程紧密相连，任何一个要素的改变都会对整个系统产生影响，A符合题意。</w:t>
      </w:r>
    </w:p>
    <w:p w14:paraId="12A3C82B" w14:textId="77777777" w:rsidR="00C36714" w:rsidRPr="00C36714" w:rsidRDefault="00C36714" w:rsidP="00C36714">
      <w:pPr>
        <w:adjustRightInd w:val="0"/>
        <w:snapToGrid w:val="0"/>
        <w:spacing w:line="360" w:lineRule="auto"/>
        <w:ind w:firstLineChars="200" w:firstLine="420"/>
        <w:rPr>
          <w:rFonts w:ascii="宋体" w:hAnsi="宋体" w:hint="eastAsia"/>
          <w:szCs w:val="21"/>
        </w:rPr>
      </w:pPr>
      <w:r w:rsidRPr="00C36714">
        <w:rPr>
          <w:rFonts w:ascii="宋体" w:hAnsi="宋体" w:hint="eastAsia"/>
          <w:szCs w:val="21"/>
        </w:rPr>
        <w:t>2. C 检测组织中的蛋白质 用蒸馏水稀释豆浆做样液，可以降低样液中蛋白质浓度，使反应后的吸光度值符合分光光度计或比色卡的定量分析要求，A正确；用双缩脲试剂检测蛋白质在常温下检测即可，B正确；检测组织中有机物的实验，应用未加样液的试剂作对照，C错误；为了安全考虑，实验室的实验样品不能饮用，D正确。</w:t>
      </w:r>
    </w:p>
    <w:p w14:paraId="3042E407"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hint="eastAsia"/>
          <w:szCs w:val="21"/>
        </w:rPr>
        <w:t xml:space="preserve">3. D 细胞膜的结构 在罗伯特森提出“蛋白质——脂质——蛋白质”细胞膜结构模型之前，已经有对细胞膜成分的研究，发现细胞膜主要是由脂质和蛋白质组成的，脂质中磷脂最丰富，此外还有少量的胆固醇，A不符合题意；1935年，英国学者丹尼利(J.F. </w:t>
      </w:r>
      <w:proofErr w:type="spellStart"/>
      <w:r w:rsidRPr="00C36714">
        <w:rPr>
          <w:rFonts w:ascii="宋体" w:hAnsi="宋体" w:hint="eastAsia"/>
          <w:szCs w:val="21"/>
        </w:rPr>
        <w:t>Danielli</w:t>
      </w:r>
      <w:proofErr w:type="spellEnd"/>
      <w:r w:rsidRPr="00C36714">
        <w:rPr>
          <w:rFonts w:ascii="宋体" w:hAnsi="宋体" w:hint="eastAsia"/>
          <w:szCs w:val="21"/>
        </w:rPr>
        <w:t xml:space="preserve">)和戴维森(H. </w:t>
      </w:r>
      <w:proofErr w:type="spellStart"/>
      <w:r w:rsidRPr="00C36714">
        <w:rPr>
          <w:rFonts w:ascii="宋体" w:hAnsi="宋体" w:hint="eastAsia"/>
          <w:szCs w:val="21"/>
        </w:rPr>
        <w:t>Davson</w:t>
      </w:r>
      <w:proofErr w:type="spellEnd"/>
      <w:r w:rsidRPr="00C36714">
        <w:rPr>
          <w:rFonts w:ascii="宋体" w:hAnsi="宋体" w:hint="eastAsia"/>
          <w:szCs w:val="21"/>
        </w:rPr>
        <w:t>)研究了细胞膜的张力,他们发</w:t>
      </w:r>
      <w:r w:rsidRPr="00C36714">
        <w:rPr>
          <w:rFonts w:ascii="宋体" w:hAnsi="宋体" w:cs="宋体"/>
          <w:color w:val="000000"/>
          <w:szCs w:val="21"/>
        </w:rPr>
        <w:t>现细胞的表面张力明显低于油—水界面的表面张力，因为油脂滴表面如果吸附有蛋白质成分则表面张力会降低，丹尼利和戴维森推测细胞膜除含脂质分子外，可能还附有蛋白质，B不符合题意;1959年,罗伯特森(J. D. Robertson)在电镜下看到了细胞膜清晰的暗—亮—暗的三层结构，他结合其他科学家的工作，大胆地提出了细胞膜模型的假说：所有的细胞膜都由蛋白质—脂质—蛋白质三层结构构成，且他把细胞膜描述为静态的统一结构，C不符合题意；1970年的细胞融合实验结果表明细胞膜具有流动性是在罗伯特森提出的“蛋白质—脂质—蛋白质”细胞膜结构模型之后，不属于该模型提出的基础，D符合题意。</w:t>
      </w:r>
    </w:p>
    <w:p w14:paraId="1132A22F"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【溯源教材】人教版必修1第3章第1节思考·讨论——对细胞膜成分的探索。</w:t>
      </w:r>
    </w:p>
    <w:p w14:paraId="5E849D0B"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 xml:space="preserve">关联点：本题对教材内容进行综合分析，依托罗伯特森(J. </w:t>
      </w:r>
      <w:proofErr w:type="spellStart"/>
      <w:r w:rsidRPr="00C36714">
        <w:rPr>
          <w:rFonts w:ascii="宋体" w:hAnsi="宋体" w:cs="宋体"/>
          <w:color w:val="000000"/>
          <w:szCs w:val="21"/>
        </w:rPr>
        <w:t>D.Robertson</w:t>
      </w:r>
      <w:proofErr w:type="spellEnd"/>
      <w:r w:rsidRPr="00C36714">
        <w:rPr>
          <w:rFonts w:ascii="宋体" w:hAnsi="宋体" w:cs="宋体"/>
          <w:color w:val="000000"/>
          <w:szCs w:val="21"/>
        </w:rPr>
        <w:t>)提出了“蛋白质—脂质—蛋白质”细胞膜结构模型，从对细胞膜成分的探索联系到细胞膜结构的探索，实现对细胞膜结构的整体理解。</w:t>
      </w:r>
    </w:p>
    <w:p w14:paraId="2089A323"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拓展延伸：考生日常应聚焦教材科学史或核心概念，如细胞膜的结构和功能等，整合生物膜系统、细胞间的信息交流等内容，构建结构与功能相适应的生命观。</w:t>
      </w:r>
    </w:p>
    <w:p w14:paraId="5B443E05"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4. D 有丝分裂 图示为网球花胚乳细胞的有丝分裂，视野中并不能明显观察到细胞质分离，A不符合题意；等位基因分离以及同源染色体分离发生在减数分裂过程中，B、C不符合题意；图示为网球花胚乳细胞有丝分裂后期，视野中可看到姐妹染色单体分离，D符合题意。</w:t>
      </w:r>
    </w:p>
    <w:p w14:paraId="640C2A85"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5. D 动物细胞培养 人眼睑成纤维细胞可形成支架，说明它属于贴壁细胞，贴壁细胞在传代培养的过程中，需要先用胰蛋白酶处理分散为单个细胞，再用离心法收集，之后将收集的细胞制成细胞悬液，分瓶培养，A、C不符合题意；动物细胞需要置于5%CO</w:t>
      </w:r>
      <w:r w:rsidRPr="00C36714">
        <w:rPr>
          <w:rFonts w:ascii="Times New Roman" w:hAnsi="Times New Roman"/>
          <w:color w:val="000000"/>
          <w:szCs w:val="21"/>
        </w:rPr>
        <w:t>₂</w:t>
      </w:r>
      <w:r w:rsidRPr="00C36714">
        <w:rPr>
          <w:rFonts w:ascii="宋体" w:hAnsi="宋体" w:cs="宋体"/>
          <w:color w:val="000000"/>
          <w:szCs w:val="21"/>
        </w:rPr>
        <w:t xml:space="preserve"> 等适宜条件下培养，5%CO</w:t>
      </w:r>
      <w:r w:rsidRPr="00C36714">
        <w:rPr>
          <w:rFonts w:ascii="Times New Roman" w:hAnsi="Times New Roman"/>
          <w:color w:val="000000"/>
          <w:szCs w:val="21"/>
        </w:rPr>
        <w:t>₂</w:t>
      </w:r>
      <w:r w:rsidRPr="00C36714">
        <w:rPr>
          <w:rFonts w:ascii="宋体" w:hAnsi="宋体" w:cs="宋体"/>
          <w:color w:val="000000"/>
          <w:szCs w:val="21"/>
        </w:rPr>
        <w:t>有助于维持培养液的pH稳定，B不符合题意；用胰蛋白酶处理消化支架容易导致上皮细胞片层也被分散为单个细胞，无法分离获得上皮细胞片层，D符合题意。</w:t>
      </w:r>
    </w:p>
    <w:p w14:paraId="41C80EF3"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6. C 神经冲动的产生和传导 采用体表电刺激诱发神经兴奋时，神经纤维由静息电位转变为动作电位，恢复静息电位的过程需要通过钠钾泵起作用，其活性会发生改变，A错误；兴奋传导过程中刺激部位会恢复为静</w:t>
      </w:r>
      <w:r w:rsidRPr="00C36714">
        <w:rPr>
          <w:rFonts w:ascii="宋体" w:hAnsi="宋体" w:cs="宋体"/>
          <w:color w:val="000000"/>
          <w:szCs w:val="21"/>
        </w:rPr>
        <w:lastRenderedPageBreak/>
        <w:t>息状态，不会持续保持兴奋状态，B错误；兴奋在神经纤维上传导时，需要 Na</w:t>
      </w:r>
      <w:r w:rsidRPr="00C36714">
        <w:rPr>
          <w:rFonts w:ascii="MS Gothic" w:eastAsia="MS Gothic" w:hAnsi="MS Gothic" w:cs="MS Gothic" w:hint="eastAsia"/>
          <w:color w:val="000000"/>
          <w:szCs w:val="21"/>
        </w:rPr>
        <w:t>⁺</w:t>
      </w:r>
      <w:r w:rsidRPr="00C36714">
        <w:rPr>
          <w:rFonts w:ascii="宋体" w:hAnsi="宋体" w:cs="宋体"/>
          <w:color w:val="000000"/>
          <w:szCs w:val="21"/>
        </w:rPr>
        <w:t>通道相继开放才能形成动作电位，C正确；兴奋传导过程中细胞膜的K</w:t>
      </w:r>
      <w:r w:rsidRPr="00C36714">
        <w:rPr>
          <w:rFonts w:ascii="MS Gothic" w:eastAsia="MS Gothic" w:hAnsi="MS Gothic" w:cs="MS Gothic" w:hint="eastAsia"/>
          <w:color w:val="000000"/>
          <w:szCs w:val="21"/>
        </w:rPr>
        <w:t>⁺</w:t>
      </w:r>
      <w:r w:rsidRPr="00C36714">
        <w:rPr>
          <w:rFonts w:ascii="宋体" w:hAnsi="宋体" w:cs="宋体"/>
          <w:color w:val="000000"/>
          <w:szCs w:val="21"/>
        </w:rPr>
        <w:t>通透性会发生改变，D错误。</w:t>
      </w:r>
    </w:p>
    <w:p w14:paraId="32F269ED"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7. C DNA 的复制 DNA 聚合酶能催化 dNTP 加入核苷酸链的3'-OH 末端，因而复制之初需要以一段DNA引物的3'-OH端为起点，合成</w:t>
      </w:r>
      <w:r w:rsidRPr="00C36714">
        <w:rPr>
          <w:rFonts w:ascii="宋体" w:hAnsi="宋体"/>
          <w:szCs w:val="21"/>
        </w:rPr>
        <w:t xml:space="preserve"> </w:t>
      </w:r>
      <m:oMath>
        <m:sSup>
          <m:sSupPr>
            <m:ctrlPr>
              <w:rPr>
                <w:rFonts w:ascii="Cambria Math" w:hAnsi="Cambria Math"/>
                <w:szCs w:val="21"/>
              </w:rPr>
            </m:ctrlPr>
          </m:sSupPr>
          <m:e>
            <m:r>
              <w:rPr>
                <w:rFonts w:ascii="Cambria Math" w:hAnsi="Cambria Math"/>
                <w:szCs w:val="21"/>
              </w:rPr>
              <m:t>5</m:t>
            </m:r>
          </m:e>
          <m:sup>
            <m:r>
              <w:rPr>
                <w:rFonts w:ascii="Cambria Math" w:hAnsi="Cambria Math"/>
                <w:szCs w:val="21"/>
              </w:rPr>
              <m:t>'</m:t>
            </m:r>
          </m:sup>
        </m:sSup>
        <m:r>
          <w:rPr>
            <w:rFonts w:ascii="Cambria Math" w:hAnsi="Cambria Math"/>
            <w:szCs w:val="21"/>
          </w:rPr>
          <m:t>→</m:t>
        </m:r>
        <m:sSup>
          <m:sSupPr>
            <m:ctrlPr>
              <w:rPr>
                <w:rFonts w:ascii="Cambria Math" w:hAnsi="Cambria Math"/>
                <w:szCs w:val="21"/>
              </w:rPr>
            </m:ctrlPr>
          </m:sSupPr>
          <m:e>
            <m:r>
              <w:rPr>
                <w:rFonts w:ascii="Cambria Math" w:hAnsi="Cambria Math"/>
                <w:szCs w:val="21"/>
              </w:rPr>
              <m:t>3</m:t>
            </m:r>
          </m:e>
          <m:sup>
            <m:r>
              <w:rPr>
                <w:rFonts w:ascii="Cambria Math" w:hAnsi="Cambria Math"/>
                <w:szCs w:val="21"/>
              </w:rPr>
              <m:t>'</m:t>
            </m:r>
          </m:sup>
        </m:sSup>
      </m:oMath>
      <w:r w:rsidRPr="00C36714">
        <w:rPr>
          <w:rFonts w:ascii="宋体" w:hAnsi="宋体" w:cs="宋体"/>
          <w:color w:val="000000"/>
          <w:szCs w:val="21"/>
        </w:rPr>
        <w:t>方向的新链。为了确保该PCR 过程中DNA聚合酶催化一个脱氧核苷酸单位完成聚合反应后，DNA链不继续延伸，应保护底物中脱氧核糖结构上的3'-羟基，C符合题意。</w:t>
      </w:r>
    </w:p>
    <w:p w14:paraId="18D68749" w14:textId="77777777" w:rsidR="00C36714" w:rsidRPr="00C36714" w:rsidRDefault="00C36714" w:rsidP="007518F0">
      <w:pPr>
        <w:adjustRightInd w:val="0"/>
        <w:snapToGrid w:val="0"/>
        <w:spacing w:line="360" w:lineRule="auto"/>
        <w:ind w:firstLineChars="200" w:firstLine="420"/>
        <w:jc w:val="left"/>
        <w:textAlignment w:val="baseline"/>
        <w:rPr>
          <w:rFonts w:ascii="宋体" w:hAnsi="宋体" w:hint="eastAsia"/>
          <w:szCs w:val="21"/>
        </w:rPr>
      </w:pPr>
      <w:r w:rsidRPr="00C36714">
        <w:rPr>
          <w:rFonts w:ascii="宋体" w:hAnsi="宋体" w:cs="宋体"/>
          <w:color w:val="000000"/>
          <w:szCs w:val="21"/>
        </w:rPr>
        <w:t>8. A 物质跨膜运输方式 O</w:t>
      </w:r>
      <w:r w:rsidRPr="00C36714">
        <w:rPr>
          <w:rFonts w:ascii="Times New Roman" w:hAnsi="Times New Roman"/>
          <w:color w:val="000000"/>
          <w:szCs w:val="21"/>
        </w:rPr>
        <w:t>₂</w:t>
      </w:r>
      <w:r w:rsidRPr="00C36714">
        <w:rPr>
          <w:rFonts w:ascii="宋体" w:hAnsi="宋体" w:cs="宋体"/>
          <w:color w:val="000000"/>
          <w:szCs w:val="21"/>
        </w:rPr>
        <w:t>的运输方式为自由扩散，自由扩散的速率受O</w:t>
      </w:r>
      <w:r w:rsidRPr="00C36714">
        <w:rPr>
          <w:rFonts w:ascii="Times New Roman" w:hAnsi="Times New Roman"/>
          <w:color w:val="000000"/>
          <w:szCs w:val="21"/>
        </w:rPr>
        <w:t>₂</w:t>
      </w:r>
      <w:r w:rsidRPr="00C36714">
        <w:rPr>
          <w:rFonts w:ascii="宋体" w:hAnsi="宋体" w:cs="宋体"/>
          <w:color w:val="000000"/>
          <w:szCs w:val="21"/>
        </w:rPr>
        <w:t xml:space="preserve"> 浓度影响，A正确；主动运输Ca²时参与转运的载体蛋白会与Ca²</w:t>
      </w:r>
      <w:r w:rsidRPr="00C36714">
        <w:rPr>
          <w:rFonts w:ascii="MS Gothic" w:eastAsia="MS Gothic" w:hAnsi="MS Gothic" w:cs="MS Gothic" w:hint="eastAsia"/>
          <w:color w:val="000000"/>
          <w:szCs w:val="21"/>
        </w:rPr>
        <w:t>⁺</w:t>
      </w:r>
      <w:r w:rsidRPr="00C36714">
        <w:rPr>
          <w:rFonts w:ascii="宋体" w:hAnsi="宋体" w:cs="宋体"/>
          <w:color w:val="000000"/>
          <w:szCs w:val="21"/>
        </w:rPr>
        <w:t>和磷酸基团结合，B错误；细胞代谢可以通过影响膜蛋白的结构和功能来影响血液中葡萄糖经协助扩散进入红细胞的速率，C错误；通道蛋白在转运离子时不需要与离子结合，因此 Na</w:t>
      </w:r>
      <w:r w:rsidRPr="00C36714">
        <w:rPr>
          <w:rFonts w:ascii="MS Gothic" w:eastAsia="MS Gothic" w:hAnsi="MS Gothic" w:cs="MS Gothic" w:hint="eastAsia"/>
          <w:color w:val="000000"/>
          <w:szCs w:val="21"/>
        </w:rPr>
        <w:t>⁺</w:t>
      </w:r>
      <w:r w:rsidRPr="00C36714">
        <w:rPr>
          <w:rFonts w:ascii="宋体" w:hAnsi="宋体" w:cs="宋体"/>
          <w:color w:val="000000"/>
          <w:szCs w:val="21"/>
        </w:rPr>
        <w:t>不会与通道蛋白结合，D错误。</w:t>
      </w:r>
    </w:p>
    <w:p w14:paraId="7910BB5B"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9. D 基因表达 VHL 基因的一个碱基发生突变，使其编码区中某CCA(编码脯氨酸)变成CCG(编码脯氨酸)，即腺嘌呤 A变为鸟嘌呤G，对应的基因链中胸腺嘧啶T变为胞嘧啶C，但嘧啶数目没有发生改变，A不符合题意；密码子改变但编码的氨基酸没变，体现了密码子的简并性，B不符合题意；基因转录的起始是由启动子与 RNA 聚合酶结合启动的，该突变没有影响VHL 基因的转录起始，C不符合题意；该碱基发生突变导致合成的mRNA变短，mRNA为翻译的模板，故该突变可以改变VHL 基因表达的蛋白序列，D符合题意。</w:t>
      </w:r>
    </w:p>
    <w:p w14:paraId="11F088F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10. C 染色体变异 若其母亲卵母细胞减数分裂Ⅰ中X染色体不分离，则会产生性染色体XX和O(O表示无性染色体)的卵细胞，经受精作用后代核型：:44+XXX,44+XXY,44+XO,44+YO，A不符合题意；若其母亲卵母细胞减数分裂Ⅱ中X染色体不分离，则会产生性染色体X、XX和O的卵细胞，经受精作用后代核型:44+XX,44+XXX,44+XO,44+XY,44+XXY,44+YO,B不符合题意;若胚胎发育早期(44+XX)有丝分裂中，部分细胞1条X染色体不分离，则产生子细胞核型：44+XO，44+XXX，正常分离的细胞产生子细胞核型：44+XX，C符合题意；若胚胎发育早期(44+XX)有丝分裂中部分细胞2条X染色体不分离，则产生子细胞中会存在44+XXXX、44+OO核型,D不符合题意。</w:t>
      </w:r>
    </w:p>
    <w:p w14:paraId="53C3761F"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11. B 生物群落 调查植物常用样方法，调查土壤小动物等常用取样器取样法，A正确；植物水平分布差异导致明显的圈带形成草地群落的水平结构，B错误；蘑菇菌丝促进土壤有机质分解为无机盐，使圈上土壤速效养分增加，C正确；圈上植物种群的优势度增加会抑制周围植物获取阳光，影响草地群落的物种组成，D正确。</w:t>
      </w:r>
    </w:p>
    <w:p w14:paraId="0C976FE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12. D生物进化 基因突变为进化提供了原材料，自然选择决定了生物进化的方向，隔离是物种形成的必要条件，故自然选择和突变驱动果蝇物种A、物种B的形成，A正确；潮湿环境中，低表皮</w:t>
      </w:r>
      <w:proofErr w:type="gramStart"/>
      <w:r w:rsidRPr="00C36714">
        <w:rPr>
          <w:rFonts w:ascii="宋体" w:hAnsi="宋体" w:cs="宋体"/>
          <w:color w:val="000000"/>
          <w:szCs w:val="21"/>
        </w:rPr>
        <w:t>烃</w:t>
      </w:r>
      <w:proofErr w:type="gramEnd"/>
      <w:r w:rsidRPr="00C36714">
        <w:rPr>
          <w:rFonts w:ascii="宋体" w:hAnsi="宋体" w:cs="宋体"/>
          <w:color w:val="000000"/>
          <w:szCs w:val="21"/>
        </w:rPr>
        <w:t>性状的果蝇因更适应环境而被保留，说明自然选择使具有低表皮</w:t>
      </w:r>
      <w:proofErr w:type="gramStart"/>
      <w:r w:rsidRPr="00C36714">
        <w:rPr>
          <w:rFonts w:ascii="宋体" w:hAnsi="宋体" w:cs="宋体"/>
          <w:color w:val="000000"/>
          <w:szCs w:val="21"/>
        </w:rPr>
        <w:t>烃</w:t>
      </w:r>
      <w:proofErr w:type="gramEnd"/>
      <w:r w:rsidRPr="00C36714">
        <w:rPr>
          <w:rFonts w:ascii="宋体" w:hAnsi="宋体" w:cs="宋体"/>
          <w:color w:val="000000"/>
          <w:szCs w:val="21"/>
        </w:rPr>
        <w:t>性状的果蝇适应潮湿环境，B正确；果蝇种群A、种群B交配行为减少，两个种群的基因交流受阻，加速了新物种的形成，C正确；</w:t>
      </w:r>
      <w:proofErr w:type="spellStart"/>
      <w:r w:rsidRPr="00C36714">
        <w:rPr>
          <w:rFonts w:ascii="宋体" w:hAnsi="宋体" w:cs="宋体"/>
          <w:color w:val="000000"/>
          <w:szCs w:val="21"/>
        </w:rPr>
        <w:t>mFAS</w:t>
      </w:r>
      <w:proofErr w:type="spellEnd"/>
      <w:r w:rsidRPr="00C36714">
        <w:rPr>
          <w:rFonts w:ascii="宋体" w:hAnsi="宋体" w:cs="宋体"/>
          <w:color w:val="000000"/>
          <w:szCs w:val="21"/>
        </w:rPr>
        <w:t xml:space="preserve"> 基因突变的双重效应，是一个基因突变的双重效应，还不足以导致生殖隔离，生殖隔离一般是长期进化的结果，D错误。</w:t>
      </w:r>
    </w:p>
    <w:p w14:paraId="28ACFFA8"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13. C 食物链 在食物链中蜜蜂和油菜的种间关系是捕食关系，A错误；据图分析鱼在该食物链中位于第四营养级，属于三级消费者，B错误；增加鱼的数量，对蜻蜓幼虫捕食加强，降低了蜻蜓数量，从而使蜜蜂数量增加，蜜蜂为油菜花授粉提高结实率，进而可使池塘周边的油菜籽产量增加，C正确；蜻蜓幼虫是将水陆生境联系成一个整体的关键种，D错误。</w:t>
      </w:r>
    </w:p>
    <w:p w14:paraId="0FD8AAD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14. B  内环境稳态调节 肾上腺素和胰高血糖素均能促进血糖升高，二者在血糖调节方面表现为协同作</w:t>
      </w:r>
      <w:r w:rsidRPr="00C36714">
        <w:rPr>
          <w:rFonts w:ascii="宋体" w:hAnsi="宋体" w:cs="宋体"/>
          <w:color w:val="000000"/>
          <w:szCs w:val="21"/>
        </w:rPr>
        <w:lastRenderedPageBreak/>
        <w:t>用，A正确；高强度运动血浆乳酸含量提升速率最快时，骨骼肌细胞无氧呼吸强度最高，B错误；血浆中存在酸碱缓冲对，两种强度运动后，血浆乳酸水平的变化均不影响血浆 pH的相对稳定，C正确；两种强度运动后，机体均由运动状态转变为安静状态，机体会由交感神经兴奋性较强转变为副交感神经兴奋性较强，D正确。</w:t>
      </w:r>
    </w:p>
    <w:p w14:paraId="061F0002"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15. A 植物生命活动的调节 与对照组相比，S</w:t>
      </w:r>
      <w:r w:rsidRPr="00C36714">
        <w:rPr>
          <w:rFonts w:ascii="Times New Roman" w:hAnsi="Times New Roman"/>
          <w:color w:val="000000"/>
          <w:szCs w:val="21"/>
        </w:rPr>
        <w:t>₃₃₀₇</w:t>
      </w:r>
      <w:r w:rsidRPr="00C36714">
        <w:rPr>
          <w:rFonts w:ascii="宋体" w:hAnsi="宋体" w:cs="宋体"/>
          <w:color w:val="000000"/>
          <w:szCs w:val="21"/>
        </w:rPr>
        <w:t xml:space="preserve"> 组细胞分裂素含量下降，不能说明细胞分裂</w:t>
      </w:r>
      <w:proofErr w:type="gramStart"/>
      <w:r w:rsidRPr="00C36714">
        <w:rPr>
          <w:rFonts w:ascii="宋体" w:hAnsi="宋体" w:cs="宋体"/>
          <w:color w:val="000000"/>
          <w:szCs w:val="21"/>
        </w:rPr>
        <w:t>素促进</w:t>
      </w:r>
      <w:proofErr w:type="gramEnd"/>
      <w:r w:rsidRPr="00C36714">
        <w:rPr>
          <w:rFonts w:ascii="宋体" w:hAnsi="宋体" w:cs="宋体"/>
          <w:color w:val="000000"/>
          <w:szCs w:val="21"/>
        </w:rPr>
        <w:t>生根，A错误；由曲线图可知，与对照组相比，S</w:t>
      </w:r>
      <w:r w:rsidRPr="00C36714">
        <w:rPr>
          <w:rFonts w:ascii="Times New Roman" w:hAnsi="Times New Roman"/>
          <w:color w:val="000000"/>
          <w:szCs w:val="21"/>
        </w:rPr>
        <w:t>₃₃₀₇</w:t>
      </w:r>
      <w:r w:rsidRPr="00C36714">
        <w:rPr>
          <w:rFonts w:ascii="宋体" w:hAnsi="宋体" w:cs="宋体"/>
          <w:color w:val="000000"/>
          <w:szCs w:val="21"/>
        </w:rPr>
        <w:t xml:space="preserve"> 组生长素含量提高，而由题</w:t>
      </w:r>
      <w:proofErr w:type="gramStart"/>
      <w:r w:rsidRPr="00C36714">
        <w:rPr>
          <w:rFonts w:ascii="宋体" w:hAnsi="宋体" w:cs="宋体"/>
          <w:color w:val="000000"/>
          <w:szCs w:val="21"/>
        </w:rPr>
        <w:t>干信息</w:t>
      </w:r>
      <w:proofErr w:type="gramEnd"/>
      <w:r w:rsidRPr="00C36714">
        <w:rPr>
          <w:rFonts w:ascii="宋体" w:hAnsi="宋体" w:cs="宋体"/>
          <w:color w:val="000000"/>
          <w:szCs w:val="21"/>
        </w:rPr>
        <w:t>S</w:t>
      </w:r>
      <w:r w:rsidRPr="00C36714">
        <w:rPr>
          <w:rFonts w:ascii="Times New Roman" w:hAnsi="Times New Roman"/>
          <w:color w:val="000000"/>
          <w:szCs w:val="21"/>
        </w:rPr>
        <w:t>₃₃₀₇</w:t>
      </w:r>
      <w:r w:rsidRPr="00C36714">
        <w:rPr>
          <w:rFonts w:ascii="宋体" w:hAnsi="宋体" w:cs="宋体"/>
          <w:color w:val="000000"/>
          <w:szCs w:val="21"/>
        </w:rPr>
        <w:t xml:space="preserve"> 处理使插条生根率由22%提高到78%,可推测 S</w:t>
      </w:r>
      <w:r w:rsidRPr="00C36714">
        <w:rPr>
          <w:rFonts w:ascii="Times New Roman" w:hAnsi="Times New Roman"/>
          <w:color w:val="000000"/>
          <w:szCs w:val="21"/>
        </w:rPr>
        <w:t>₃₃₀₇</w:t>
      </w:r>
      <w:r w:rsidRPr="00C36714">
        <w:rPr>
          <w:rFonts w:ascii="宋体" w:hAnsi="宋体" w:cs="宋体"/>
          <w:color w:val="000000"/>
          <w:szCs w:val="21"/>
        </w:rPr>
        <w:t xml:space="preserve"> 通过使生长素含量提高促进生根，B正确；S</w:t>
      </w:r>
      <w:r w:rsidRPr="00C36714">
        <w:rPr>
          <w:rFonts w:ascii="Times New Roman" w:hAnsi="Times New Roman"/>
          <w:color w:val="000000"/>
          <w:szCs w:val="21"/>
        </w:rPr>
        <w:t>₃₃₀₇</w:t>
      </w:r>
      <w:r w:rsidRPr="00C36714">
        <w:rPr>
          <w:rFonts w:ascii="宋体" w:hAnsi="宋体" w:cs="宋体"/>
          <w:color w:val="000000"/>
          <w:szCs w:val="21"/>
        </w:rPr>
        <w:t>为赤霉素合成抑制剂，用其处理后插条生根率提高，说明赤霉素抑制生根，可以推测赤霉素缺失突变体根系相对发达，C正确；NAA为生长素类调节剂，生长素含量提高促进生根，故推测</w:t>
      </w:r>
      <w:r w:rsidRPr="00C36714">
        <w:rPr>
          <w:rFonts w:ascii="宋体" w:hAnsi="宋体"/>
          <w:szCs w:val="21"/>
        </w:rPr>
        <w:t xml:space="preserve"> </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3307</m:t>
            </m:r>
          </m:sub>
        </m:sSub>
        <m:r>
          <w:rPr>
            <w:rFonts w:ascii="Cambria Math" w:hAnsi="Cambria Math"/>
            <w:szCs w:val="21"/>
          </w:rPr>
          <m:t>+NAA</m:t>
        </m:r>
      </m:oMath>
      <w:r w:rsidRPr="00C36714">
        <w:rPr>
          <w:rFonts w:ascii="宋体" w:hAnsi="宋体" w:cs="宋体"/>
          <w:color w:val="000000"/>
          <w:szCs w:val="21"/>
        </w:rPr>
        <w:t>促进生根效果更好，D正确。</w:t>
      </w:r>
    </w:p>
    <w:p w14:paraId="6E4FF08A"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 xml:space="preserve">16. D 基因突变 表中数据显示没有 </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 xml:space="preserve">和 </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变异位点组合的个体，推测m和n</w:t>
      </w:r>
      <w:proofErr w:type="gramStart"/>
      <w:r w:rsidRPr="00C36714">
        <w:rPr>
          <w:rFonts w:ascii="宋体" w:hAnsi="宋体" w:cs="宋体"/>
          <w:color w:val="000000"/>
          <w:szCs w:val="21"/>
        </w:rPr>
        <w:t>不</w:t>
      </w:r>
      <w:proofErr w:type="gramEnd"/>
      <w:r w:rsidRPr="00C36714">
        <w:rPr>
          <w:rFonts w:ascii="宋体" w:hAnsi="宋体" w:cs="宋体"/>
          <w:color w:val="000000"/>
          <w:szCs w:val="21"/>
        </w:rPr>
        <w:t xml:space="preserve">位于同一条染色体上，A不符合题意；通过表中数据推知在群体中携带m的基因频率[(2273+4+29×2)/总基因数]约是携带n的基因频率[(1180+44×2+4)/总基因数]的1.84倍,B不符合题意;表中显示人群中个体变异位点组合共有6种，其中有5种携带致病变异的基因, 即 </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，C不符合题意；由 A选项知m 和n</w:t>
      </w:r>
      <w:proofErr w:type="gramStart"/>
      <w:r w:rsidRPr="00C36714">
        <w:rPr>
          <w:rFonts w:ascii="宋体" w:hAnsi="宋体" w:cs="宋体"/>
          <w:color w:val="000000"/>
          <w:szCs w:val="21"/>
        </w:rPr>
        <w:t>不</w:t>
      </w:r>
      <w:proofErr w:type="gramEnd"/>
      <w:r w:rsidRPr="00C36714">
        <w:rPr>
          <w:rFonts w:ascii="宋体" w:hAnsi="宋体" w:cs="宋体"/>
          <w:color w:val="000000"/>
          <w:szCs w:val="21"/>
        </w:rPr>
        <w:t>位于同一条染色体上，不存在图中类型2情况，故</w:t>
      </w:r>
      <w:proofErr w:type="spellStart"/>
      <w:r w:rsidRPr="00C36714">
        <w:rPr>
          <w:rFonts w:ascii="宋体" w:hAnsi="宋体" w:cs="宋体"/>
          <w:color w:val="000000"/>
          <w:szCs w:val="21"/>
        </w:rPr>
        <w:t>MmNn</w:t>
      </w:r>
      <w:proofErr w:type="spellEnd"/>
      <w:r w:rsidRPr="00C36714">
        <w:rPr>
          <w:rFonts w:ascii="宋体" w:hAnsi="宋体" w:cs="宋体"/>
          <w:color w:val="000000"/>
          <w:szCs w:val="21"/>
        </w:rPr>
        <w:t>组合个体符合类型1，个体患病，D符合题意。</w:t>
      </w:r>
    </w:p>
    <w:p w14:paraId="0BCBD798"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17.(13分)</w:t>
      </w:r>
    </w:p>
    <w:p w14:paraId="261AA6A1"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(1)生态位分化</w:t>
      </w:r>
    </w:p>
    <w:p w14:paraId="6777421B"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(2)ECM 土壤中磷元素大部分以植物不能直接吸收利用的复杂有机磷形式存在，ECM树种利用土壤中复杂有机磷的能力更强 母树通过地下菌丝网络为幼苗输送营养物质 协同进化</w:t>
      </w:r>
    </w:p>
    <w:p w14:paraId="652FFAEB"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(3)正反馈 群落内单一种类植物个体数量</w:t>
      </w:r>
    </w:p>
    <w:p w14:paraId="7CBA05E6"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(4)增加与雨林植物共生菌根真菌的种类和数量</w:t>
      </w:r>
    </w:p>
    <w:p w14:paraId="0781446A"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【解析】生态修复 (1)不同植物利用不同形式的磷元素，在资源利用上形成生态位分化，进而实现稳定共存。(2)土壤中磷元素大部分以植物不能直接吸收利用的复杂有机磷形式存在，据图乙分析，ECM树种利用植酸(复杂有机磷)的能力更强，推测在雨林中冠层优势度较高的树种为ECM树种，与ECM真菌共生；光照不足会限制幼苗通过光合作用获得有机物，结合菌根真菌能从宿主植物获得生长必需的碳水化合物，推测母树可通过地下菌丝网络为幼苗输送营养物质，帮助幼苗突破林下光照不足的限制；植物和菌根真菌间的互利共生越来越高效、相互依赖程度越来越高，是不同生物之间协同进化的结果。(3)宿主植物个体数增加会促进同种个体生长和幼苗更新，使得宿主植物个体数进一步增加，属于正反馈调节；上述调控机制可以促进植物个体数量增加，但增加到一定程度，种内竞争又会抑制种群增长，两种调控机制共同维持了群落内单一种类植物个体数量的相对稳定。(4)增加与雨林植物共生菌根真菌的种类和数量，可以为雨林植物提供更多的矿质元素和水分，帮助雨林植物生长、雨林生态修复。</w:t>
      </w:r>
    </w:p>
    <w:p w14:paraId="052A53BA"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18.(11分)</w:t>
      </w:r>
    </w:p>
    <w:p w14:paraId="43DAC968"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(1)光照强度、光合作用有关酶的活性、光合色素含量等 此时CO</w:t>
      </w:r>
      <w:r w:rsidRPr="00C36714">
        <w:rPr>
          <w:rFonts w:ascii="Times New Roman" w:hAnsi="Times New Roman"/>
          <w:color w:val="000000"/>
          <w:szCs w:val="21"/>
        </w:rPr>
        <w:t>₂</w:t>
      </w:r>
      <w:r w:rsidRPr="00C36714">
        <w:rPr>
          <w:rFonts w:ascii="宋体" w:hAnsi="宋体" w:cs="宋体"/>
          <w:color w:val="000000"/>
          <w:szCs w:val="21"/>
        </w:rPr>
        <w:t xml:space="preserve"> 充足，而光合色素对蓝光的吸收多于红光，光反应速率更高，因此净光合速率更高</w:t>
      </w:r>
    </w:p>
    <w:p w14:paraId="3B6D7585"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(2)突变体中参与脱落酸信号通路调控的PIL15 基因功能缺失，导致在与夜间相似的远红光条件下，气孔不能关闭，因此红光与远红光条件下蒸腾速率差异不显著</w:t>
      </w:r>
    </w:p>
    <w:p w14:paraId="714247E1"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lastRenderedPageBreak/>
        <w:t>(3)糖类等有机物中稳定的化学能 光敏色素</w:t>
      </w:r>
    </w:p>
    <w:p w14:paraId="16CC7768" w14:textId="77777777" w:rsidR="00C36714" w:rsidRPr="00C36714" w:rsidRDefault="00C36714" w:rsidP="00C36714">
      <w:pPr>
        <w:adjustRightInd w:val="0"/>
        <w:snapToGrid w:val="0"/>
        <w:spacing w:line="360" w:lineRule="auto"/>
        <w:jc w:val="center"/>
        <w:textAlignment w:val="baseline"/>
        <w:rPr>
          <w:rFonts w:ascii="宋体" w:hAnsi="宋体" w:hint="eastAsia"/>
          <w:szCs w:val="21"/>
        </w:rPr>
      </w:pPr>
      <w:r w:rsidRPr="00C36714">
        <w:rPr>
          <w:rFonts w:ascii="宋体" w:hAnsi="宋体"/>
          <w:noProof/>
          <w:szCs w:val="21"/>
        </w:rPr>
        <w:drawing>
          <wp:inline distT="0" distB="0" distL="0" distR="0" wp14:anchorId="3E2BE384" wp14:editId="34C40A1B">
            <wp:extent cx="2819400" cy="1473200"/>
            <wp:effectExtent l="0" t="0" r="0" b="0"/>
            <wp:docPr id="34" name="Drawing 34" descr="中学生物掌上资源社区  http://www.fzlyt.cn"/>
            <wp:cNvGraphicFramePr/>
            <a:graphic xmlns:a="http://schemas.openxmlformats.org/drawingml/2006/main">
              <a:graphicData uri="http://schemas.openxmlformats.org/drawingml/2006/picture">
                <pic:pic xmlns:pic="http://schemas.openxmlformats.org/drawingml/2006/picture">
                  <pic:nvPicPr>
                    <pic:cNvPr id="34" name="Drawing 34" descr="中学生物掌上资源社区  http://www.fzlyt.cn"/>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819400" cy="1473200"/>
                    </a:xfrm>
                    <a:prstGeom prst="rect">
                      <a:avLst/>
                    </a:prstGeom>
                  </pic:spPr>
                </pic:pic>
              </a:graphicData>
            </a:graphic>
          </wp:inline>
        </w:drawing>
      </w:r>
    </w:p>
    <w:p w14:paraId="3D0D7D37"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(4)吸收、转化光能，并储存在有机物中；接收光信号，调控基因的表达从而调节植物体的生命活动</w:t>
      </w:r>
    </w:p>
    <w:p w14:paraId="498975CE"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【解析】光合作用、植物生命活动的调节  (1)红光在该条件下，已达到最大净光合速率，因此CO</w:t>
      </w:r>
      <w:r w:rsidRPr="00C36714">
        <w:rPr>
          <w:rFonts w:ascii="Times New Roman" w:hAnsi="Times New Roman"/>
          <w:color w:val="000000"/>
          <w:szCs w:val="21"/>
        </w:rPr>
        <w:t>₂</w:t>
      </w:r>
      <w:r w:rsidRPr="00C36714">
        <w:rPr>
          <w:rFonts w:ascii="宋体" w:hAnsi="宋体" w:cs="宋体"/>
          <w:color w:val="000000"/>
          <w:szCs w:val="21"/>
        </w:rPr>
        <w:t xml:space="preserve"> 浓度不再是光合速率的限制因素，限制因素是光照强度、光合作用有关酶的活性、光合色素含量等;</w:t>
      </w:r>
      <w:proofErr w:type="gramStart"/>
      <w:r w:rsidRPr="00C36714">
        <w:rPr>
          <w:rFonts w:ascii="宋体" w:hAnsi="宋体" w:cs="宋体"/>
          <w:color w:val="000000"/>
          <w:szCs w:val="21"/>
        </w:rPr>
        <w:t>当胞间</w:t>
      </w:r>
      <w:proofErr w:type="gramEnd"/>
      <w:r w:rsidRPr="00C36714">
        <w:rPr>
          <w:rFonts w:ascii="宋体" w:hAnsi="宋体" w:cs="宋体"/>
          <w:color w:val="000000"/>
          <w:szCs w:val="21"/>
        </w:rPr>
        <w:t xml:space="preserve"> CO</w:t>
      </w:r>
      <w:r w:rsidRPr="00C36714">
        <w:rPr>
          <w:rFonts w:ascii="Times New Roman" w:hAnsi="Times New Roman"/>
          <w:color w:val="000000"/>
          <w:szCs w:val="21"/>
        </w:rPr>
        <w:t>₂</w:t>
      </w:r>
      <w:r w:rsidRPr="00C36714">
        <w:rPr>
          <w:rFonts w:ascii="宋体" w:hAnsi="宋体" w:cs="宋体"/>
          <w:color w:val="000000"/>
          <w:szCs w:val="21"/>
        </w:rPr>
        <w:t xml:space="preserve"> 浓度在900~1 200 </w:t>
      </w:r>
      <w:proofErr w:type="spellStart"/>
      <w:r w:rsidRPr="00C36714">
        <w:rPr>
          <w:rFonts w:ascii="宋体" w:hAnsi="宋体" w:cs="宋体"/>
          <w:color w:val="000000"/>
          <w:szCs w:val="21"/>
        </w:rPr>
        <w:t>μmol·mol</w:t>
      </w:r>
      <w:proofErr w:type="spellEnd"/>
      <w:r w:rsidRPr="00C36714">
        <w:rPr>
          <w:rFonts w:ascii="MS Gothic" w:eastAsia="MS Gothic" w:hAnsi="MS Gothic" w:cs="MS Gothic" w:hint="eastAsia"/>
          <w:color w:val="000000"/>
          <w:szCs w:val="21"/>
        </w:rPr>
        <w:t>⁻</w:t>
      </w:r>
      <w:r w:rsidRPr="00C36714">
        <w:rPr>
          <w:rFonts w:ascii="宋体" w:hAnsi="宋体" w:cs="宋体"/>
          <w:color w:val="000000"/>
          <w:szCs w:val="21"/>
        </w:rPr>
        <w:t xml:space="preserve"> </w:t>
      </w:r>
      <w:r w:rsidRPr="00C36714">
        <w:rPr>
          <w:rFonts w:ascii="宋体" w:hAnsi="宋体" w:cs="宋体" w:hint="eastAsia"/>
          <w:color w:val="000000"/>
          <w:szCs w:val="21"/>
        </w:rPr>
        <w:t>¹</w:t>
      </w:r>
      <w:r w:rsidRPr="00C36714">
        <w:rPr>
          <w:rFonts w:ascii="宋体" w:hAnsi="宋体" w:cs="宋体"/>
          <w:color w:val="000000"/>
          <w:szCs w:val="21"/>
        </w:rPr>
        <w:t>范围时，CO</w:t>
      </w:r>
      <w:r w:rsidRPr="00C36714">
        <w:rPr>
          <w:rFonts w:ascii="Times New Roman" w:hAnsi="Times New Roman"/>
          <w:color w:val="000000"/>
          <w:szCs w:val="21"/>
        </w:rPr>
        <w:t>₂</w:t>
      </w:r>
      <w:r w:rsidRPr="00C36714">
        <w:rPr>
          <w:rFonts w:ascii="宋体" w:hAnsi="宋体" w:cs="宋体"/>
          <w:color w:val="000000"/>
          <w:szCs w:val="21"/>
        </w:rPr>
        <w:t xml:space="preserve"> 充足，影响净光合速率的原因主要是光反应，因为4种光合色素都吸收蓝光，而类胡萝卜素与叶黄素不吸收红光，所以蓝光下光反应速率更高，净光合速率更高。(2)由题干可知“突变体发生了 PIL15 基因的功能缺失，并确定该基因参与脱落酸信号通路的调控”，结合脱落酸能促进气孔的关闭及图注“远红光下植物的相关反应与夜间相似”，可以得出远红光下突变体气孔不能关闭，因此红光与远红光下蒸腾速率差异不显著。(3)由图可知，通路1中，①类囊体薄膜上的光合色素吸收的光在叶绿体中最终被转化为糖类等有机物；因光作为一种信号，影响、调控植物生长、发育的全过程，所以光还能作为光信号被通路2中的物质②光敏色素接收，并影响细胞基因的表达；综上可整理出关系图：突变体缺乏 PIL15 基因→脱落酸信号通路受阻→气孔不能关闭/气孔开放程度增大，因此在野生型植株中的通路2如下：日光→光敏色素接收光信号→(促进)PIL15 基因(表达)→(促进)脱落酸信号通路→(减少)气孔开放程度，具体通路见答案。(4)结合图中两条通路，可概括出植物可以吸收、转化光能，并储存在有机物中，植物还能接收光信号，调控基因的表达从而调节植物体的生命活动。</w:t>
      </w:r>
    </w:p>
    <w:p w14:paraId="39793CF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19.(13分)</w:t>
      </w:r>
    </w:p>
    <w:p w14:paraId="7B24EDD3"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(1)1/2 1/4</w:t>
      </w:r>
    </w:p>
    <w:p w14:paraId="52C4C1E5"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(2)父本 父本</w:t>
      </w:r>
      <w:proofErr w:type="spellStart"/>
      <w:r w:rsidRPr="00C36714">
        <w:rPr>
          <w:rFonts w:ascii="宋体" w:hAnsi="宋体" w:cs="宋体"/>
          <w:color w:val="000000"/>
          <w:szCs w:val="21"/>
        </w:rPr>
        <w:t>GGrr</w:t>
      </w:r>
      <w:proofErr w:type="spellEnd"/>
      <w:r w:rsidRPr="00C36714">
        <w:rPr>
          <w:rFonts w:ascii="宋体" w:hAnsi="宋体" w:cs="宋体"/>
          <w:color w:val="000000"/>
          <w:szCs w:val="21"/>
        </w:rPr>
        <w:t xml:space="preserve">、母本 </w:t>
      </w:r>
      <w:proofErr w:type="spellStart"/>
      <w:r w:rsidRPr="00C36714">
        <w:rPr>
          <w:rFonts w:ascii="宋体" w:hAnsi="宋体" w:cs="宋体"/>
          <w:color w:val="000000"/>
          <w:szCs w:val="21"/>
        </w:rPr>
        <w:t>ggrr</w:t>
      </w:r>
      <w:proofErr w:type="spellEnd"/>
    </w:p>
    <w:p w14:paraId="614F4CF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(3)表观遗传 来自父本的G基因促进D基因表达的能力，与来自母本的G基因促进M基因的表达进而抑制D 基因表达的能力相同(4)基因型为</w:t>
      </w:r>
      <w:proofErr w:type="spellStart"/>
      <w:r w:rsidRPr="00C36714">
        <w:rPr>
          <w:rFonts w:ascii="宋体" w:hAnsi="宋体" w:cs="宋体"/>
          <w:color w:val="000000"/>
          <w:szCs w:val="21"/>
        </w:rPr>
        <w:t>GGrr</w:t>
      </w:r>
      <w:proofErr w:type="spellEnd"/>
      <w:r w:rsidRPr="00C36714">
        <w:rPr>
          <w:rFonts w:ascii="宋体" w:hAnsi="宋体" w:cs="宋体"/>
          <w:color w:val="000000"/>
          <w:szCs w:val="21"/>
        </w:rPr>
        <w:t>的公羊的精液(精子或精细胞)(或基因型为 Gr的精子)</w:t>
      </w:r>
    </w:p>
    <w:p w14:paraId="3A48E40B"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【解析】遗传的基本规律 (1)美臀公羊和野生型正常母羊杂交(即</w:t>
      </w:r>
      <w:proofErr w:type="spellStart"/>
      <w:r w:rsidRPr="00C36714">
        <w:rPr>
          <w:rFonts w:ascii="宋体" w:hAnsi="宋体" w:cs="宋体"/>
          <w:color w:val="000000"/>
          <w:szCs w:val="21"/>
        </w:rPr>
        <w:t>Gg×gg</w:t>
      </w:r>
      <w:proofErr w:type="spellEnd"/>
      <w:r w:rsidRPr="00C36714">
        <w:rPr>
          <w:rFonts w:ascii="宋体" w:hAnsi="宋体" w:cs="宋体"/>
          <w:color w:val="000000"/>
          <w:szCs w:val="21"/>
        </w:rPr>
        <w:t>)，子一代</w:t>
      </w:r>
      <w:proofErr w:type="gramStart"/>
      <w:r w:rsidRPr="00C36714">
        <w:rPr>
          <w:rFonts w:ascii="宋体" w:hAnsi="宋体" w:cs="宋体"/>
          <w:color w:val="000000"/>
          <w:szCs w:val="21"/>
        </w:rPr>
        <w:t>中美臀羊的</w:t>
      </w:r>
      <w:proofErr w:type="gramEnd"/>
      <w:r w:rsidRPr="00C36714">
        <w:rPr>
          <w:rFonts w:ascii="宋体" w:hAnsi="宋体" w:cs="宋体"/>
          <w:color w:val="000000"/>
          <w:szCs w:val="21"/>
        </w:rPr>
        <w:t>理论比例为1/2；选择子一代中的</w:t>
      </w:r>
      <w:proofErr w:type="gramStart"/>
      <w:r w:rsidRPr="00C36714">
        <w:rPr>
          <w:rFonts w:ascii="宋体" w:hAnsi="宋体" w:cs="宋体"/>
          <w:color w:val="000000"/>
          <w:szCs w:val="21"/>
        </w:rPr>
        <w:t>美臀羊杂交</w:t>
      </w:r>
      <w:proofErr w:type="gramEnd"/>
      <w:r w:rsidRPr="00C36714">
        <w:rPr>
          <w:rFonts w:ascii="宋体" w:hAnsi="宋体" w:cs="宋体"/>
          <w:color w:val="000000"/>
          <w:szCs w:val="21"/>
        </w:rPr>
        <w:t>(即.</w:t>
      </w:r>
      <w:proofErr w:type="spellStart"/>
      <w:r w:rsidRPr="00C36714">
        <w:rPr>
          <w:rFonts w:ascii="宋体" w:hAnsi="宋体" w:cs="宋体"/>
          <w:color w:val="000000"/>
          <w:szCs w:val="21"/>
        </w:rPr>
        <w:t>Gg×Gg</w:t>
      </w:r>
      <w:proofErr w:type="spellEnd"/>
      <w:r w:rsidRPr="00C36714">
        <w:rPr>
          <w:rFonts w:ascii="宋体" w:hAnsi="宋体" w:cs="宋体"/>
          <w:color w:val="000000"/>
          <w:szCs w:val="21"/>
        </w:rPr>
        <w:t>),，子二代</w:t>
      </w:r>
      <w:proofErr w:type="gramStart"/>
      <w:r w:rsidRPr="00C36714">
        <w:rPr>
          <w:rFonts w:ascii="宋体" w:hAnsi="宋体" w:cs="宋体"/>
          <w:color w:val="000000"/>
          <w:szCs w:val="21"/>
        </w:rPr>
        <w:t>中美臀羊的</w:t>
      </w:r>
      <w:proofErr w:type="gramEnd"/>
      <w:r w:rsidRPr="00C36714">
        <w:rPr>
          <w:rFonts w:ascii="宋体" w:hAnsi="宋体" w:cs="宋体"/>
          <w:color w:val="000000"/>
          <w:szCs w:val="21"/>
        </w:rPr>
        <w:t>理论比例为1/4。(2)P美臀</w:t>
      </w:r>
      <w:proofErr w:type="gramStart"/>
      <w:r w:rsidRPr="00C36714">
        <w:rPr>
          <w:rFonts w:ascii="宋体" w:hAnsi="宋体" w:cs="宋体"/>
          <w:color w:val="000000"/>
          <w:szCs w:val="21"/>
        </w:rPr>
        <w:t>有角羊应作</w:t>
      </w:r>
      <w:proofErr w:type="gramEnd"/>
      <w:r w:rsidRPr="00C36714">
        <w:rPr>
          <w:rFonts w:ascii="宋体" w:hAnsi="宋体" w:cs="宋体"/>
          <w:color w:val="000000"/>
          <w:szCs w:val="21"/>
        </w:rPr>
        <w:t>父本，后代</w:t>
      </w:r>
      <w:proofErr w:type="spellStart"/>
      <w:r w:rsidRPr="00C36714">
        <w:rPr>
          <w:rFonts w:ascii="宋体" w:hAnsi="宋体" w:cs="宋体"/>
          <w:color w:val="000000"/>
          <w:szCs w:val="21"/>
        </w:rPr>
        <w:t>GgRr</w:t>
      </w:r>
      <w:proofErr w:type="spellEnd"/>
      <w:r w:rsidRPr="00C36714">
        <w:rPr>
          <w:rFonts w:ascii="宋体" w:hAnsi="宋体" w:cs="宋体"/>
          <w:color w:val="000000"/>
          <w:szCs w:val="21"/>
        </w:rPr>
        <w:t>(全为美</w:t>
      </w:r>
      <w:proofErr w:type="gramStart"/>
      <w:r w:rsidRPr="00C36714">
        <w:rPr>
          <w:rFonts w:ascii="宋体" w:hAnsi="宋体" w:cs="宋体"/>
          <w:color w:val="000000"/>
          <w:szCs w:val="21"/>
        </w:rPr>
        <w:t>臀</w:t>
      </w:r>
      <w:proofErr w:type="gramEnd"/>
      <w:r w:rsidRPr="00C36714">
        <w:rPr>
          <w:rFonts w:ascii="宋体" w:hAnsi="宋体" w:cs="宋体"/>
          <w:color w:val="000000"/>
          <w:szCs w:val="21"/>
        </w:rPr>
        <w:t>有角)和</w:t>
      </w:r>
      <w:proofErr w:type="spellStart"/>
      <w:r w:rsidRPr="00C36714">
        <w:rPr>
          <w:rFonts w:ascii="宋体" w:hAnsi="宋体" w:cs="宋体"/>
          <w:color w:val="000000"/>
          <w:szCs w:val="21"/>
        </w:rPr>
        <w:t>ggRr</w:t>
      </w:r>
      <w:proofErr w:type="spellEnd"/>
      <w:r w:rsidRPr="00C36714">
        <w:rPr>
          <w:rFonts w:ascii="宋体" w:hAnsi="宋体" w:cs="宋体"/>
          <w:color w:val="000000"/>
          <w:szCs w:val="21"/>
        </w:rPr>
        <w:t>(全为正常有角)便于从 F</w:t>
      </w:r>
      <w:r w:rsidRPr="00C36714">
        <w:rPr>
          <w:rFonts w:ascii="Times New Roman" w:hAnsi="Times New Roman"/>
          <w:color w:val="000000"/>
          <w:szCs w:val="21"/>
        </w:rPr>
        <w:t>₁</w:t>
      </w:r>
      <w:r w:rsidRPr="00C36714">
        <w:rPr>
          <w:rFonts w:ascii="宋体" w:hAnsi="宋体" w:cs="宋体"/>
          <w:color w:val="000000"/>
          <w:szCs w:val="21"/>
        </w:rPr>
        <w:t>中选择亲本；若要实现F</w:t>
      </w:r>
      <w:r w:rsidRPr="00C36714">
        <w:rPr>
          <w:rFonts w:ascii="Times New Roman" w:hAnsi="Times New Roman"/>
          <w:color w:val="000000"/>
          <w:szCs w:val="21"/>
        </w:rPr>
        <w:t>₃</w:t>
      </w:r>
      <w:r w:rsidRPr="00C36714">
        <w:rPr>
          <w:rFonts w:ascii="宋体" w:hAnsi="宋体" w:cs="宋体"/>
          <w:color w:val="000000"/>
          <w:szCs w:val="21"/>
        </w:rPr>
        <w:t>中美</w:t>
      </w:r>
      <w:proofErr w:type="gramStart"/>
      <w:r w:rsidRPr="00C36714">
        <w:rPr>
          <w:rFonts w:ascii="宋体" w:hAnsi="宋体" w:cs="宋体"/>
          <w:color w:val="000000"/>
          <w:szCs w:val="21"/>
        </w:rPr>
        <w:t>臀</w:t>
      </w:r>
      <w:proofErr w:type="gramEnd"/>
      <w:r w:rsidRPr="00C36714">
        <w:rPr>
          <w:rFonts w:ascii="宋体" w:hAnsi="宋体" w:cs="宋体"/>
          <w:color w:val="000000"/>
          <w:szCs w:val="21"/>
        </w:rPr>
        <w:t>无角个体比例最高，应在F</w:t>
      </w:r>
      <w:r w:rsidRPr="00C36714">
        <w:rPr>
          <w:rFonts w:ascii="Times New Roman" w:hAnsi="Times New Roman"/>
          <w:color w:val="000000"/>
          <w:szCs w:val="21"/>
        </w:rPr>
        <w:t>₂</w:t>
      </w:r>
      <w:r w:rsidRPr="00C36714">
        <w:rPr>
          <w:rFonts w:ascii="宋体" w:hAnsi="宋体" w:cs="宋体"/>
          <w:color w:val="000000"/>
          <w:szCs w:val="21"/>
        </w:rPr>
        <w:t>中选择亲本的基因型为</w:t>
      </w:r>
      <w:proofErr w:type="spellStart"/>
      <w:r w:rsidRPr="00C36714">
        <w:rPr>
          <w:rFonts w:ascii="宋体" w:hAnsi="宋体" w:cs="宋体"/>
          <w:color w:val="000000"/>
          <w:szCs w:val="21"/>
        </w:rPr>
        <w:t>GGrr</w:t>
      </w:r>
      <w:proofErr w:type="spellEnd"/>
      <w:r w:rsidRPr="00C36714">
        <w:rPr>
          <w:rFonts w:ascii="宋体" w:hAnsi="宋体" w:cs="宋体"/>
          <w:color w:val="000000"/>
          <w:szCs w:val="21"/>
        </w:rPr>
        <w:t xml:space="preserve"> 和 </w:t>
      </w:r>
      <w:proofErr w:type="spellStart"/>
      <w:r w:rsidRPr="00C36714">
        <w:rPr>
          <w:rFonts w:ascii="宋体" w:hAnsi="宋体" w:cs="宋体"/>
          <w:color w:val="000000"/>
          <w:szCs w:val="21"/>
        </w:rPr>
        <w:t>ggrr</w:t>
      </w:r>
      <w:proofErr w:type="spellEnd"/>
      <w:r w:rsidRPr="00C36714">
        <w:rPr>
          <w:rFonts w:ascii="宋体" w:hAnsi="宋体" w:cs="宋体"/>
          <w:color w:val="000000"/>
          <w:szCs w:val="21"/>
        </w:rPr>
        <w:t>杂交，后代全为美</w:t>
      </w:r>
      <w:proofErr w:type="gramStart"/>
      <w:r w:rsidRPr="00C36714">
        <w:rPr>
          <w:rFonts w:ascii="宋体" w:hAnsi="宋体" w:cs="宋体"/>
          <w:color w:val="000000"/>
          <w:szCs w:val="21"/>
        </w:rPr>
        <w:t>臀</w:t>
      </w:r>
      <w:proofErr w:type="gramEnd"/>
      <w:r w:rsidRPr="00C36714">
        <w:rPr>
          <w:rFonts w:ascii="宋体" w:hAnsi="宋体" w:cs="宋体"/>
          <w:color w:val="000000"/>
          <w:szCs w:val="21"/>
        </w:rPr>
        <w:t>无角个体。(3)基因碱基序列不发生改变，而个体基因的表达和表型发生改变，这种遗传现象属于表观遗传；GG基因型个体的体型正常，推测其原因是来自父本的G基因促进D基因表达的能力，与来自母本G基因促进M基因的表达进而抑制D基因表达的能力相同，最终表现为正常体型。(4)题干中描述，考虑到胚胎操作过程较烦琐，因而可采集并保存基因型为</w:t>
      </w:r>
      <w:proofErr w:type="spellStart"/>
      <w:r w:rsidRPr="00C36714">
        <w:rPr>
          <w:rFonts w:ascii="宋体" w:hAnsi="宋体" w:cs="宋体"/>
          <w:color w:val="000000"/>
          <w:szCs w:val="21"/>
        </w:rPr>
        <w:t>GGrr</w:t>
      </w:r>
      <w:proofErr w:type="spellEnd"/>
      <w:r w:rsidRPr="00C36714">
        <w:rPr>
          <w:rFonts w:ascii="宋体" w:hAnsi="宋体" w:cs="宋体"/>
          <w:color w:val="000000"/>
          <w:szCs w:val="21"/>
        </w:rPr>
        <w:t>的公羊的精子，采取人工体外受精等繁育方式。</w:t>
      </w:r>
    </w:p>
    <w:p w14:paraId="19614FF1"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20.(12分)</w:t>
      </w:r>
    </w:p>
    <w:p w14:paraId="45449124"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lastRenderedPageBreak/>
        <w:t>(1)辅助性T</w:t>
      </w:r>
    </w:p>
    <w:p w14:paraId="7280DB94"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(2)抗原 脾神经能促进浆细胞的形成 第7天，实验组与对照组的数据无显著差异</w:t>
      </w:r>
    </w:p>
    <w:p w14:paraId="5474C43C"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 xml:space="preserve">(3)与B 细胞表面 </w:t>
      </w:r>
      <w:proofErr w:type="spellStart"/>
      <w:r w:rsidRPr="00C36714">
        <w:rPr>
          <w:rFonts w:ascii="宋体" w:hAnsi="宋体" w:cs="宋体"/>
          <w:color w:val="000000"/>
          <w:szCs w:val="21"/>
        </w:rPr>
        <w:t>ACh</w:t>
      </w:r>
      <w:proofErr w:type="spellEnd"/>
      <w:r w:rsidRPr="00C36714">
        <w:rPr>
          <w:rFonts w:ascii="宋体" w:hAnsi="宋体" w:cs="宋体"/>
          <w:color w:val="000000"/>
          <w:szCs w:val="21"/>
        </w:rPr>
        <w:t xml:space="preserve"> 受体结合  生发中心 B 细胞中</w:t>
      </w:r>
      <w:proofErr w:type="spellStart"/>
      <w:r w:rsidRPr="00C36714">
        <w:rPr>
          <w:rFonts w:ascii="宋体" w:hAnsi="宋体" w:cs="宋体"/>
          <w:color w:val="000000"/>
          <w:szCs w:val="21"/>
        </w:rPr>
        <w:t>AChR</w:t>
      </w:r>
      <w:proofErr w:type="spellEnd"/>
      <w:r w:rsidRPr="00C36714">
        <w:rPr>
          <w:rFonts w:ascii="宋体" w:hAnsi="宋体" w:cs="宋体"/>
          <w:color w:val="000000"/>
          <w:szCs w:val="21"/>
        </w:rPr>
        <w:t>-α9表达量最高 小鼠</w:t>
      </w:r>
      <w:proofErr w:type="gramStart"/>
      <w:r w:rsidRPr="00C36714">
        <w:rPr>
          <w:rFonts w:ascii="宋体" w:hAnsi="宋体" w:cs="宋体"/>
          <w:color w:val="000000"/>
          <w:szCs w:val="21"/>
        </w:rPr>
        <w:t>脾</w:t>
      </w:r>
      <w:proofErr w:type="gramEnd"/>
      <w:r w:rsidRPr="00C36714">
        <w:rPr>
          <w:rFonts w:ascii="宋体" w:hAnsi="宋体" w:cs="宋体"/>
          <w:color w:val="000000"/>
          <w:szCs w:val="21"/>
        </w:rPr>
        <w:t>神经</w:t>
      </w:r>
    </w:p>
    <w:p w14:paraId="1E991B3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【试题分析】第(3)问中包含以下四组实验，A、B两组小鼠脾脏抗体生成量差异较大，C、D组小鼠脾脏抗体生成量无明显差异，说明</w:t>
      </w:r>
      <w:proofErr w:type="gramStart"/>
      <w:r w:rsidRPr="00C36714">
        <w:rPr>
          <w:rFonts w:ascii="宋体" w:hAnsi="宋体" w:cs="宋体"/>
          <w:color w:val="000000"/>
          <w:szCs w:val="21"/>
        </w:rPr>
        <w:t>脾</w:t>
      </w:r>
      <w:proofErr w:type="gramEnd"/>
      <w:r w:rsidRPr="00C36714">
        <w:rPr>
          <w:rFonts w:ascii="宋体" w:hAnsi="宋体" w:cs="宋体"/>
          <w:color w:val="000000"/>
          <w:szCs w:val="21"/>
        </w:rPr>
        <w:t xml:space="preserve">神经通过影响 </w:t>
      </w:r>
      <w:proofErr w:type="spellStart"/>
      <w:r w:rsidRPr="00C36714">
        <w:rPr>
          <w:rFonts w:ascii="宋体" w:hAnsi="宋体" w:cs="宋体"/>
          <w:color w:val="000000"/>
          <w:szCs w:val="21"/>
        </w:rPr>
        <w:t>ACh</w:t>
      </w:r>
      <w:proofErr w:type="spellEnd"/>
      <w:r w:rsidRPr="00C36714">
        <w:rPr>
          <w:rFonts w:ascii="宋体" w:hAnsi="宋体" w:cs="宋体"/>
          <w:color w:val="000000"/>
          <w:szCs w:val="21"/>
        </w:rPr>
        <w:t xml:space="preserve">的合成，进而影响 </w:t>
      </w:r>
      <w:proofErr w:type="spellStart"/>
      <w:r w:rsidRPr="00C36714">
        <w:rPr>
          <w:rFonts w:ascii="宋体" w:hAnsi="宋体" w:cs="宋体"/>
          <w:color w:val="000000"/>
          <w:szCs w:val="21"/>
        </w:rPr>
        <w:t>ACh</w:t>
      </w:r>
      <w:proofErr w:type="spellEnd"/>
      <w:r w:rsidRPr="00C36714">
        <w:rPr>
          <w:rFonts w:ascii="宋体" w:hAnsi="宋体" w:cs="宋体"/>
          <w:color w:val="000000"/>
          <w:szCs w:val="21"/>
        </w:rPr>
        <w:t xml:space="preserve">与B细胞 </w:t>
      </w:r>
      <w:proofErr w:type="spellStart"/>
      <w:r w:rsidRPr="00C36714">
        <w:rPr>
          <w:rFonts w:ascii="宋体" w:hAnsi="宋体" w:cs="宋体"/>
          <w:color w:val="000000"/>
          <w:szCs w:val="21"/>
        </w:rPr>
        <w:t>AChR</w:t>
      </w:r>
      <w:proofErr w:type="spellEnd"/>
      <w:r w:rsidRPr="00C36714">
        <w:rPr>
          <w:rFonts w:ascii="宋体" w:hAnsi="宋体" w:cs="宋体"/>
          <w:color w:val="000000"/>
          <w:szCs w:val="21"/>
        </w:rPr>
        <w:t>-α9受体结合影响浆细胞的形成和抗体的产生[第</w:t>
      </w:r>
    </w:p>
    <w:p w14:paraId="72B622FC"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(3)问第3空解析]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58"/>
        <w:gridCol w:w="2792"/>
        <w:gridCol w:w="1827"/>
        <w:gridCol w:w="2172"/>
      </w:tblGrid>
      <w:tr w:rsidR="00C36714" w:rsidRPr="00C36714" w14:paraId="76110B7E" w14:textId="77777777" w:rsidTr="00C36714">
        <w:trPr>
          <w:trHeight w:val="221"/>
          <w:jc w:val="center"/>
        </w:trPr>
        <w:tc>
          <w:tcPr>
            <w:tcW w:w="758" w:type="dxa"/>
            <w:vAlign w:val="center"/>
          </w:tcPr>
          <w:p w14:paraId="5069101D"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组别</w:t>
            </w:r>
          </w:p>
        </w:tc>
        <w:tc>
          <w:tcPr>
            <w:tcW w:w="2792" w:type="dxa"/>
            <w:vAlign w:val="center"/>
          </w:tcPr>
          <w:p w14:paraId="699BF808"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实验对象</w:t>
            </w:r>
          </w:p>
        </w:tc>
        <w:tc>
          <w:tcPr>
            <w:tcW w:w="1827" w:type="dxa"/>
            <w:vAlign w:val="center"/>
          </w:tcPr>
          <w:p w14:paraId="1F874065"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实验处理1</w:t>
            </w:r>
          </w:p>
        </w:tc>
        <w:tc>
          <w:tcPr>
            <w:tcW w:w="2172" w:type="dxa"/>
            <w:vAlign w:val="center"/>
          </w:tcPr>
          <w:p w14:paraId="22BE3557"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实验处理2</w:t>
            </w:r>
          </w:p>
        </w:tc>
      </w:tr>
      <w:tr w:rsidR="00C36714" w:rsidRPr="00C36714" w14:paraId="4FC1B2E7" w14:textId="77777777" w:rsidTr="00C36714">
        <w:trPr>
          <w:trHeight w:val="221"/>
          <w:jc w:val="center"/>
        </w:trPr>
        <w:tc>
          <w:tcPr>
            <w:tcW w:w="758" w:type="dxa"/>
            <w:vAlign w:val="center"/>
          </w:tcPr>
          <w:p w14:paraId="06F2C628"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A</w:t>
            </w:r>
          </w:p>
        </w:tc>
        <w:tc>
          <w:tcPr>
            <w:tcW w:w="2792" w:type="dxa"/>
            <w:vAlign w:val="center"/>
          </w:tcPr>
          <w:p w14:paraId="2AA896DE"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正常小鼠</w:t>
            </w:r>
          </w:p>
        </w:tc>
        <w:tc>
          <w:tcPr>
            <w:tcW w:w="1827" w:type="dxa"/>
            <w:vAlign w:val="center"/>
          </w:tcPr>
          <w:p w14:paraId="20B08E2E"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假手术</w:t>
            </w:r>
          </w:p>
        </w:tc>
        <w:tc>
          <w:tcPr>
            <w:tcW w:w="2172" w:type="dxa"/>
            <w:vMerge w:val="restart"/>
            <w:vAlign w:val="center"/>
          </w:tcPr>
          <w:p w14:paraId="304B31C9"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免疫处理</w:t>
            </w:r>
          </w:p>
        </w:tc>
      </w:tr>
      <w:tr w:rsidR="00C36714" w:rsidRPr="00C36714" w14:paraId="4B887238" w14:textId="77777777" w:rsidTr="00C36714">
        <w:trPr>
          <w:trHeight w:val="458"/>
          <w:jc w:val="center"/>
        </w:trPr>
        <w:tc>
          <w:tcPr>
            <w:tcW w:w="758" w:type="dxa"/>
            <w:vAlign w:val="center"/>
          </w:tcPr>
          <w:p w14:paraId="54F91B50"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B</w:t>
            </w:r>
          </w:p>
        </w:tc>
        <w:tc>
          <w:tcPr>
            <w:tcW w:w="2792" w:type="dxa"/>
            <w:vAlign w:val="center"/>
          </w:tcPr>
          <w:p w14:paraId="7399AC45"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敲除</w:t>
            </w:r>
            <w:proofErr w:type="spellStart"/>
            <w:r w:rsidRPr="00C36714">
              <w:rPr>
                <w:rFonts w:ascii="宋体" w:hAnsi="宋体" w:cs="宋体"/>
                <w:color w:val="000000"/>
                <w:szCs w:val="21"/>
              </w:rPr>
              <w:t>AChR</w:t>
            </w:r>
            <w:proofErr w:type="spellEnd"/>
            <w:r w:rsidRPr="00C36714">
              <w:rPr>
                <w:rFonts w:ascii="宋体" w:hAnsi="宋体" w:cs="宋体"/>
                <w:color w:val="000000"/>
                <w:szCs w:val="21"/>
              </w:rPr>
              <w:t>-α9 基因的小鼠</w:t>
            </w:r>
          </w:p>
        </w:tc>
        <w:tc>
          <w:tcPr>
            <w:tcW w:w="1827" w:type="dxa"/>
            <w:vAlign w:val="center"/>
          </w:tcPr>
          <w:p w14:paraId="6972B598"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假手术</w:t>
            </w:r>
          </w:p>
        </w:tc>
        <w:tc>
          <w:tcPr>
            <w:tcW w:w="2172" w:type="dxa"/>
            <w:vMerge/>
          </w:tcPr>
          <w:p w14:paraId="70AD8306" w14:textId="77777777" w:rsidR="00C36714" w:rsidRPr="00C36714" w:rsidRDefault="00C36714" w:rsidP="00C36714">
            <w:pPr>
              <w:adjustRightInd w:val="0"/>
              <w:snapToGrid w:val="0"/>
              <w:rPr>
                <w:rFonts w:ascii="宋体" w:hAnsi="宋体" w:hint="eastAsia"/>
                <w:szCs w:val="21"/>
              </w:rPr>
            </w:pPr>
          </w:p>
        </w:tc>
      </w:tr>
      <w:tr w:rsidR="00C36714" w:rsidRPr="00C36714" w14:paraId="0B24BE6A" w14:textId="77777777" w:rsidTr="00C36714">
        <w:trPr>
          <w:trHeight w:val="221"/>
          <w:jc w:val="center"/>
        </w:trPr>
        <w:tc>
          <w:tcPr>
            <w:tcW w:w="758" w:type="dxa"/>
            <w:vAlign w:val="center"/>
          </w:tcPr>
          <w:p w14:paraId="4C929DB1"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C</w:t>
            </w:r>
          </w:p>
        </w:tc>
        <w:tc>
          <w:tcPr>
            <w:tcW w:w="2792" w:type="dxa"/>
            <w:vAlign w:val="center"/>
          </w:tcPr>
          <w:p w14:paraId="2FB876DA"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正常小鼠</w:t>
            </w:r>
          </w:p>
        </w:tc>
        <w:tc>
          <w:tcPr>
            <w:tcW w:w="1827" w:type="dxa"/>
            <w:vAlign w:val="center"/>
          </w:tcPr>
          <w:p w14:paraId="52B46415"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去除</w:t>
            </w:r>
            <w:proofErr w:type="gramStart"/>
            <w:r w:rsidRPr="00C36714">
              <w:rPr>
                <w:rFonts w:ascii="宋体" w:hAnsi="宋体" w:cs="宋体"/>
                <w:color w:val="000000"/>
                <w:szCs w:val="21"/>
              </w:rPr>
              <w:t>脾</w:t>
            </w:r>
            <w:proofErr w:type="gramEnd"/>
            <w:r w:rsidRPr="00C36714">
              <w:rPr>
                <w:rFonts w:ascii="宋体" w:hAnsi="宋体" w:cs="宋体"/>
                <w:color w:val="000000"/>
                <w:szCs w:val="21"/>
              </w:rPr>
              <w:t>神经</w:t>
            </w:r>
          </w:p>
        </w:tc>
        <w:tc>
          <w:tcPr>
            <w:tcW w:w="2172" w:type="dxa"/>
            <w:vMerge/>
          </w:tcPr>
          <w:p w14:paraId="6D706021" w14:textId="77777777" w:rsidR="00C36714" w:rsidRPr="00C36714" w:rsidRDefault="00C36714" w:rsidP="00C36714">
            <w:pPr>
              <w:adjustRightInd w:val="0"/>
              <w:snapToGrid w:val="0"/>
              <w:rPr>
                <w:rFonts w:ascii="宋体" w:hAnsi="宋体" w:hint="eastAsia"/>
                <w:szCs w:val="21"/>
              </w:rPr>
            </w:pPr>
          </w:p>
        </w:tc>
      </w:tr>
      <w:tr w:rsidR="00C36714" w:rsidRPr="00C36714" w14:paraId="6448606F" w14:textId="77777777" w:rsidTr="00C36714">
        <w:trPr>
          <w:trHeight w:val="553"/>
          <w:jc w:val="center"/>
        </w:trPr>
        <w:tc>
          <w:tcPr>
            <w:tcW w:w="758" w:type="dxa"/>
            <w:vAlign w:val="center"/>
          </w:tcPr>
          <w:p w14:paraId="1BA995B1"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D</w:t>
            </w:r>
          </w:p>
        </w:tc>
        <w:tc>
          <w:tcPr>
            <w:tcW w:w="2792" w:type="dxa"/>
            <w:vAlign w:val="center"/>
          </w:tcPr>
          <w:p w14:paraId="53E06F15"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敲除</w:t>
            </w:r>
            <w:proofErr w:type="spellStart"/>
            <w:r w:rsidRPr="00C36714">
              <w:rPr>
                <w:rFonts w:ascii="宋体" w:hAnsi="宋体" w:cs="宋体"/>
                <w:color w:val="000000"/>
                <w:szCs w:val="21"/>
              </w:rPr>
              <w:t>AChR</w:t>
            </w:r>
            <w:proofErr w:type="spellEnd"/>
            <w:r w:rsidRPr="00C36714">
              <w:rPr>
                <w:rFonts w:ascii="宋体" w:hAnsi="宋体" w:cs="宋体"/>
                <w:color w:val="000000"/>
                <w:szCs w:val="21"/>
              </w:rPr>
              <w:t>-α9 基因的小鼠</w:t>
            </w:r>
          </w:p>
        </w:tc>
        <w:tc>
          <w:tcPr>
            <w:tcW w:w="1827" w:type="dxa"/>
            <w:vAlign w:val="center"/>
          </w:tcPr>
          <w:p w14:paraId="641252EA" w14:textId="77777777" w:rsidR="00C36714" w:rsidRPr="00C36714" w:rsidRDefault="00C36714" w:rsidP="00C36714">
            <w:pPr>
              <w:adjustRightInd w:val="0"/>
              <w:snapToGrid w:val="0"/>
              <w:jc w:val="center"/>
              <w:textAlignment w:val="baseline"/>
              <w:rPr>
                <w:rFonts w:ascii="宋体" w:hAnsi="宋体" w:hint="eastAsia"/>
                <w:szCs w:val="21"/>
              </w:rPr>
            </w:pPr>
            <w:r w:rsidRPr="00C36714">
              <w:rPr>
                <w:rFonts w:ascii="宋体" w:hAnsi="宋体" w:cs="宋体"/>
                <w:color w:val="000000"/>
                <w:szCs w:val="21"/>
              </w:rPr>
              <w:t>去除</w:t>
            </w:r>
            <w:proofErr w:type="gramStart"/>
            <w:r w:rsidRPr="00C36714">
              <w:rPr>
                <w:rFonts w:ascii="宋体" w:hAnsi="宋体" w:cs="宋体"/>
                <w:color w:val="000000"/>
                <w:szCs w:val="21"/>
              </w:rPr>
              <w:t>脾</w:t>
            </w:r>
            <w:proofErr w:type="gramEnd"/>
            <w:r w:rsidRPr="00C36714">
              <w:rPr>
                <w:rFonts w:ascii="宋体" w:hAnsi="宋体" w:cs="宋体"/>
                <w:color w:val="000000"/>
                <w:szCs w:val="21"/>
              </w:rPr>
              <w:t>神经</w:t>
            </w:r>
          </w:p>
        </w:tc>
        <w:tc>
          <w:tcPr>
            <w:tcW w:w="2172" w:type="dxa"/>
            <w:vMerge/>
          </w:tcPr>
          <w:p w14:paraId="2E03D67E" w14:textId="77777777" w:rsidR="00C36714" w:rsidRPr="00C36714" w:rsidRDefault="00C36714" w:rsidP="00C36714">
            <w:pPr>
              <w:adjustRightInd w:val="0"/>
              <w:snapToGrid w:val="0"/>
              <w:rPr>
                <w:rFonts w:ascii="宋体" w:hAnsi="宋体" w:hint="eastAsia"/>
                <w:szCs w:val="21"/>
              </w:rPr>
            </w:pPr>
          </w:p>
        </w:tc>
      </w:tr>
    </w:tbl>
    <w:p w14:paraId="47A8792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【解析】免疫调节 (1)体液免疫过程中，B细胞的增殖分化需要辅助性T细胞提供第二个信号。(2)在B细胞的发育过程中，不同阶段的B细胞会表达不同的细胞表面标志物，荧光标记的特定抗体可以与这些差异性细胞表面标志物(抗原)结合，再通过流式细胞仪检测分析，对B细胞和浆细胞进行分类计算，进而得到各亚群的相对比例；由第13天的数据可知，去除</w:t>
      </w:r>
      <w:proofErr w:type="gramStart"/>
      <w:r w:rsidRPr="00C36714">
        <w:rPr>
          <w:rFonts w:ascii="宋体" w:hAnsi="宋体" w:cs="宋体"/>
          <w:color w:val="000000"/>
          <w:szCs w:val="21"/>
        </w:rPr>
        <w:t>脾</w:t>
      </w:r>
      <w:proofErr w:type="gramEnd"/>
      <w:r w:rsidRPr="00C36714">
        <w:rPr>
          <w:rFonts w:ascii="宋体" w:hAnsi="宋体" w:cs="宋体"/>
          <w:color w:val="000000"/>
          <w:szCs w:val="21"/>
        </w:rPr>
        <w:t>神经的实验组浆细胞的比例明显低于对照组，说明</w:t>
      </w:r>
      <w:proofErr w:type="gramStart"/>
      <w:r w:rsidRPr="00C36714">
        <w:rPr>
          <w:rFonts w:ascii="宋体" w:hAnsi="宋体" w:cs="宋体"/>
          <w:color w:val="000000"/>
          <w:szCs w:val="21"/>
        </w:rPr>
        <w:t>脾</w:t>
      </w:r>
      <w:proofErr w:type="gramEnd"/>
      <w:r w:rsidRPr="00C36714">
        <w:rPr>
          <w:rFonts w:ascii="宋体" w:hAnsi="宋体" w:cs="宋体"/>
          <w:color w:val="000000"/>
          <w:szCs w:val="21"/>
        </w:rPr>
        <w:t>神经能促进浆细胞的形成；p&lt;0.05时表示两组数据有显著差异，第7天时实验组和对照组数据p&gt;0.05，此时两组脾脏浆细胞比例无显著差异，不能用于得出上述结论。(3)基于</w:t>
      </w:r>
    </w:p>
    <w:p w14:paraId="253CF6E2"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proofErr w:type="spellStart"/>
      <w:r w:rsidRPr="00C36714">
        <w:rPr>
          <w:rFonts w:ascii="宋体" w:hAnsi="宋体" w:cs="宋体"/>
          <w:color w:val="000000"/>
          <w:szCs w:val="21"/>
        </w:rPr>
        <w:t>ACh</w:t>
      </w:r>
      <w:proofErr w:type="spellEnd"/>
      <w:r w:rsidRPr="00C36714">
        <w:rPr>
          <w:rFonts w:ascii="宋体" w:hAnsi="宋体" w:cs="宋体"/>
          <w:color w:val="000000"/>
          <w:szCs w:val="21"/>
        </w:rPr>
        <w:t>可与</w:t>
      </w:r>
      <w:proofErr w:type="spellStart"/>
      <w:r w:rsidRPr="00C36714">
        <w:rPr>
          <w:rFonts w:ascii="宋体" w:hAnsi="宋体" w:cs="宋体"/>
          <w:color w:val="000000"/>
          <w:szCs w:val="21"/>
        </w:rPr>
        <w:t>ACh</w:t>
      </w:r>
      <w:proofErr w:type="spellEnd"/>
      <w:r w:rsidRPr="00C36714">
        <w:rPr>
          <w:rFonts w:ascii="宋体" w:hAnsi="宋体" w:cs="宋体"/>
          <w:color w:val="000000"/>
          <w:szCs w:val="21"/>
        </w:rPr>
        <w:t>受体结合的事实和</w:t>
      </w:r>
      <w:proofErr w:type="spellStart"/>
      <w:r w:rsidRPr="00C36714">
        <w:rPr>
          <w:rFonts w:ascii="宋体" w:hAnsi="宋体" w:cs="宋体"/>
          <w:color w:val="000000"/>
          <w:szCs w:val="21"/>
        </w:rPr>
        <w:t>ACh</w:t>
      </w:r>
      <w:proofErr w:type="spellEnd"/>
      <w:r w:rsidRPr="00C36714">
        <w:rPr>
          <w:rFonts w:ascii="宋体" w:hAnsi="宋体" w:cs="宋体"/>
          <w:color w:val="000000"/>
          <w:szCs w:val="21"/>
        </w:rPr>
        <w:t>会影响B细胞增殖分化的研究结果，推测</w:t>
      </w:r>
      <w:proofErr w:type="spellStart"/>
      <w:r w:rsidRPr="00C36714">
        <w:rPr>
          <w:rFonts w:ascii="宋体" w:hAnsi="宋体" w:cs="宋体"/>
          <w:color w:val="000000"/>
          <w:szCs w:val="21"/>
        </w:rPr>
        <w:t>ACh</w:t>
      </w:r>
      <w:proofErr w:type="spellEnd"/>
      <w:r w:rsidRPr="00C36714">
        <w:rPr>
          <w:rFonts w:ascii="宋体" w:hAnsi="宋体" w:cs="宋体"/>
          <w:color w:val="000000"/>
          <w:szCs w:val="21"/>
        </w:rPr>
        <w:t xml:space="preserve">通过直接与B细胞表面 </w:t>
      </w:r>
      <w:proofErr w:type="spellStart"/>
      <w:r w:rsidRPr="00C36714">
        <w:rPr>
          <w:rFonts w:ascii="宋体" w:hAnsi="宋体" w:cs="宋体"/>
          <w:color w:val="000000"/>
          <w:szCs w:val="21"/>
        </w:rPr>
        <w:t>ACh</w:t>
      </w:r>
      <w:proofErr w:type="spellEnd"/>
      <w:r w:rsidRPr="00C36714">
        <w:rPr>
          <w:rFonts w:ascii="宋体" w:hAnsi="宋体" w:cs="宋体"/>
          <w:color w:val="000000"/>
          <w:szCs w:val="21"/>
        </w:rPr>
        <w:t>受体结合实现</w:t>
      </w:r>
      <w:proofErr w:type="gramStart"/>
      <w:r w:rsidRPr="00C36714">
        <w:rPr>
          <w:rFonts w:ascii="宋体" w:hAnsi="宋体" w:cs="宋体"/>
          <w:color w:val="000000"/>
          <w:szCs w:val="21"/>
        </w:rPr>
        <w:t>脾</w:t>
      </w:r>
      <w:proofErr w:type="gramEnd"/>
      <w:r w:rsidRPr="00C36714">
        <w:rPr>
          <w:rFonts w:ascii="宋体" w:hAnsi="宋体" w:cs="宋体"/>
          <w:color w:val="000000"/>
          <w:szCs w:val="21"/>
        </w:rPr>
        <w:t>神经兴奋对体液免疫反应的调节作用；生发中心B细胞是接受</w:t>
      </w:r>
      <w:proofErr w:type="spellStart"/>
      <w:r w:rsidRPr="00C36714">
        <w:rPr>
          <w:rFonts w:ascii="宋体" w:hAnsi="宋体" w:cs="宋体"/>
          <w:color w:val="000000"/>
          <w:szCs w:val="21"/>
        </w:rPr>
        <w:t>ACh</w:t>
      </w:r>
      <w:proofErr w:type="spellEnd"/>
      <w:r w:rsidRPr="00C36714">
        <w:rPr>
          <w:rFonts w:ascii="宋体" w:hAnsi="宋体" w:cs="宋体"/>
          <w:color w:val="000000"/>
          <w:szCs w:val="21"/>
        </w:rPr>
        <w:t>信号，发生增殖分化的细胞，优先选择生发中心B细胞中表达量高的</w:t>
      </w:r>
      <w:proofErr w:type="spellStart"/>
      <w:r w:rsidRPr="00C36714">
        <w:rPr>
          <w:rFonts w:ascii="宋体" w:hAnsi="宋体" w:cs="宋体"/>
          <w:color w:val="000000"/>
          <w:szCs w:val="21"/>
        </w:rPr>
        <w:t>AChR</w:t>
      </w:r>
      <w:proofErr w:type="spellEnd"/>
      <w:r w:rsidRPr="00C36714">
        <w:rPr>
          <w:rFonts w:ascii="宋体" w:hAnsi="宋体" w:cs="宋体"/>
          <w:color w:val="000000"/>
          <w:szCs w:val="21"/>
        </w:rPr>
        <w:t>-α9受体进行研究。</w:t>
      </w:r>
    </w:p>
    <w:p w14:paraId="2ED7FF8A"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21.(11分)</w:t>
      </w:r>
    </w:p>
    <w:p w14:paraId="2F7316E4"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(1)荧光</w:t>
      </w:r>
    </w:p>
    <w:p w14:paraId="6D4206C9"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(2)显微镜直接计数法(或细菌计数板计数法)  与接种后不同生长期的荧光强度形成对照，说明荧光强度的差异是由培养大肠杆菌引起的 C-末端带</w:t>
      </w:r>
      <w:proofErr w:type="spellStart"/>
      <w:r w:rsidRPr="00C36714">
        <w:rPr>
          <w:rFonts w:ascii="宋体" w:hAnsi="宋体" w:cs="宋体"/>
          <w:color w:val="000000"/>
          <w:szCs w:val="21"/>
        </w:rPr>
        <w:t>SsrA</w:t>
      </w:r>
      <w:proofErr w:type="spellEnd"/>
      <w:r w:rsidRPr="00C36714">
        <w:rPr>
          <w:rFonts w:ascii="宋体" w:hAnsi="宋体" w:cs="宋体"/>
          <w:color w:val="000000"/>
          <w:szCs w:val="21"/>
        </w:rPr>
        <w:t>的红色荧光蛋白可被大肠杆菌蛋白酶系统识别降解，并且进入生长稳定期后，停止合成红色荧光蛋白，因此荧光强度快速下降</w:t>
      </w:r>
    </w:p>
    <w:p w14:paraId="190B44AF"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(3)快速生长期无荧光，生长稳定期荧光逐渐增强</w:t>
      </w:r>
    </w:p>
    <w:p w14:paraId="6056A432"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(4)先敲除野生型菌株中的酶 B基因，再将质粒①中的mKate2 基因</w:t>
      </w:r>
      <w:proofErr w:type="gramStart"/>
      <w:r w:rsidRPr="00C36714">
        <w:rPr>
          <w:rFonts w:ascii="宋体" w:hAnsi="宋体" w:cs="宋体"/>
          <w:color w:val="000000"/>
          <w:szCs w:val="21"/>
        </w:rPr>
        <w:t>替换为酶</w:t>
      </w:r>
      <w:proofErr w:type="gramEnd"/>
      <w:r w:rsidRPr="00C36714">
        <w:rPr>
          <w:rFonts w:ascii="宋体" w:hAnsi="宋体" w:cs="宋体"/>
          <w:color w:val="000000"/>
          <w:szCs w:val="21"/>
        </w:rPr>
        <w:t>B基因,将质粒②中的mKate2 基因</w:t>
      </w:r>
      <w:proofErr w:type="gramStart"/>
      <w:r w:rsidRPr="00C36714">
        <w:rPr>
          <w:rFonts w:ascii="宋体" w:hAnsi="宋体" w:cs="宋体"/>
          <w:color w:val="000000"/>
          <w:szCs w:val="21"/>
        </w:rPr>
        <w:t>替换为酶</w:t>
      </w:r>
      <w:proofErr w:type="gramEnd"/>
      <w:r w:rsidRPr="00C36714">
        <w:rPr>
          <w:rFonts w:ascii="宋体" w:hAnsi="宋体" w:cs="宋体"/>
          <w:color w:val="000000"/>
          <w:szCs w:val="21"/>
        </w:rPr>
        <w:t>A基因，并将上述质粒导入其中</w:t>
      </w:r>
    </w:p>
    <w:p w14:paraId="76E5FBF6"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【解题指导】解答本题的关键是由图注理解质粒①②的作用机理，质粒①作用机理：启动子 PGT</w:t>
      </w:r>
      <w:r w:rsidRPr="00C36714">
        <w:rPr>
          <w:rFonts w:ascii="MS Gothic" w:eastAsia="MS Gothic" w:hAnsi="MS Gothic" w:cs="MS Gothic" w:hint="eastAsia"/>
          <w:color w:val="000000"/>
          <w:szCs w:val="21"/>
        </w:rPr>
        <w:t>₀</w:t>
      </w:r>
      <w:r w:rsidRPr="00C36714">
        <w:rPr>
          <w:rFonts w:ascii="宋体" w:hAnsi="宋体" w:cs="宋体"/>
          <w:color w:val="000000"/>
          <w:szCs w:val="21"/>
        </w:rPr>
        <w:t>在快速生长期开启基因转录，而生长稳定期停止转录，因此红色荧光蛋白在快速生长期可不断合成，而在生长稳定期不仅不合成还会被大肠杆菌降解；质粒②要抓住 X 基因表达的X蛋白会阻遏启动子P</w:t>
      </w:r>
      <w:r w:rsidRPr="00C36714">
        <w:rPr>
          <w:rFonts w:ascii="Times New Roman" w:hAnsi="Times New Roman"/>
          <w:color w:val="000000"/>
          <w:szCs w:val="21"/>
        </w:rPr>
        <w:t>ₓ</w:t>
      </w:r>
      <w:r w:rsidRPr="00C36714">
        <w:rPr>
          <w:rFonts w:ascii="宋体" w:hAnsi="宋体" w:cs="宋体"/>
          <w:color w:val="000000"/>
          <w:szCs w:val="21"/>
        </w:rPr>
        <w:t>的转录，因此快速生长期，X基因和</w:t>
      </w:r>
      <w:proofErr w:type="spellStart"/>
      <w:r w:rsidRPr="00C36714">
        <w:rPr>
          <w:rFonts w:ascii="宋体" w:hAnsi="宋体" w:cs="宋体"/>
          <w:color w:val="000000"/>
          <w:szCs w:val="21"/>
        </w:rPr>
        <w:t>SsrA</w:t>
      </w:r>
      <w:proofErr w:type="spellEnd"/>
      <w:r w:rsidRPr="00C36714">
        <w:rPr>
          <w:rFonts w:ascii="宋体" w:hAnsi="宋体" w:cs="宋体"/>
          <w:color w:val="000000"/>
          <w:szCs w:val="21"/>
        </w:rPr>
        <w:t xml:space="preserve"> 可表达，红色荧光蛋白基因不表达，而在生长稳定期则相反。</w:t>
      </w:r>
    </w:p>
    <w:p w14:paraId="6FFFF87C" w14:textId="77777777" w:rsidR="00C36714" w:rsidRPr="00C36714" w:rsidRDefault="00C36714" w:rsidP="00C36714">
      <w:pPr>
        <w:adjustRightInd w:val="0"/>
        <w:snapToGrid w:val="0"/>
        <w:spacing w:line="360" w:lineRule="auto"/>
        <w:ind w:firstLineChars="200" w:firstLine="420"/>
        <w:textAlignment w:val="baseline"/>
        <w:rPr>
          <w:rFonts w:ascii="宋体" w:hAnsi="宋体" w:hint="eastAsia"/>
          <w:szCs w:val="21"/>
        </w:rPr>
      </w:pPr>
      <w:r w:rsidRPr="00C36714">
        <w:rPr>
          <w:rFonts w:ascii="宋体" w:hAnsi="宋体" w:cs="宋体"/>
          <w:color w:val="000000"/>
          <w:szCs w:val="21"/>
        </w:rPr>
        <w:t>【解析】基因工程  (1)结合图甲，含有质粒①的重组菌株W1含有抗性基因1和红色荧光蛋白mKate2 基因，因此在添加抗生素的培养基上，可结合 PCR 和荧光检测，筛选菌株。(2)对于培养液中大肠杆菌数量的计数，可采用显微镜直接计数法，对于体积较小的细菌，也可采用细菌计数板进行计数；在大肠杆菌的生长过程</w:t>
      </w:r>
      <w:r w:rsidRPr="00C36714">
        <w:rPr>
          <w:rFonts w:ascii="宋体" w:hAnsi="宋体" w:cs="宋体"/>
          <w:color w:val="000000"/>
          <w:szCs w:val="21"/>
        </w:rPr>
        <w:lastRenderedPageBreak/>
        <w:t xml:space="preserve">需检测荧光强度，因此接种前需检测液体培养基的荧光强度形成前后对照，说明荧光强度的差异是由大肠杆菌的生长增殖引起的；由第(1)问“C-末端带 </w:t>
      </w:r>
      <w:proofErr w:type="spellStart"/>
      <w:r w:rsidRPr="00C36714">
        <w:rPr>
          <w:rFonts w:ascii="宋体" w:hAnsi="宋体" w:cs="宋体"/>
          <w:color w:val="000000"/>
          <w:szCs w:val="21"/>
        </w:rPr>
        <w:t>SsrA</w:t>
      </w:r>
      <w:proofErr w:type="spellEnd"/>
      <w:r w:rsidRPr="00C36714">
        <w:rPr>
          <w:rFonts w:ascii="宋体" w:hAnsi="宋体" w:cs="宋体"/>
          <w:color w:val="000000"/>
          <w:szCs w:val="21"/>
        </w:rPr>
        <w:t>短肽的 mKate2”和</w:t>
      </w:r>
      <w:proofErr w:type="gramStart"/>
      <w:r w:rsidRPr="00C36714">
        <w:rPr>
          <w:rFonts w:ascii="宋体" w:hAnsi="宋体" w:cs="宋体"/>
          <w:color w:val="000000"/>
          <w:szCs w:val="21"/>
        </w:rPr>
        <w:t>图甲题注</w:t>
      </w:r>
      <w:proofErr w:type="gramEnd"/>
      <w:r w:rsidRPr="00C36714">
        <w:rPr>
          <w:rFonts w:ascii="宋体" w:hAnsi="宋体" w:cs="宋体"/>
          <w:color w:val="000000"/>
          <w:szCs w:val="21"/>
        </w:rPr>
        <w:t xml:space="preserve">“进入生长稳定期后即停止基因转录……C-末端带有 </w:t>
      </w:r>
      <w:proofErr w:type="spellStart"/>
      <w:r w:rsidRPr="00C36714">
        <w:rPr>
          <w:rFonts w:ascii="宋体" w:hAnsi="宋体" w:cs="宋体"/>
          <w:color w:val="000000"/>
          <w:szCs w:val="21"/>
        </w:rPr>
        <w:t>SsrA</w:t>
      </w:r>
      <w:proofErr w:type="spellEnd"/>
      <w:r w:rsidRPr="00C36714">
        <w:rPr>
          <w:rFonts w:ascii="宋体" w:hAnsi="宋体" w:cs="宋体"/>
          <w:color w:val="000000"/>
          <w:szCs w:val="21"/>
        </w:rPr>
        <w:t>短肽的蛋白质可被大肠杆菌内源蛋白酶系统特异性识别并以一定速率降解”，再由图甲mKate2 基因与</w:t>
      </w:r>
      <w:proofErr w:type="spellStart"/>
      <w:r w:rsidRPr="00C36714">
        <w:rPr>
          <w:rFonts w:ascii="宋体" w:hAnsi="宋体" w:cs="宋体"/>
          <w:color w:val="000000"/>
          <w:szCs w:val="21"/>
        </w:rPr>
        <w:t>SsrA</w:t>
      </w:r>
      <w:proofErr w:type="spellEnd"/>
      <w:r w:rsidRPr="00C36714">
        <w:rPr>
          <w:rFonts w:ascii="宋体" w:hAnsi="宋体" w:cs="宋体"/>
          <w:color w:val="000000"/>
          <w:szCs w:val="21"/>
        </w:rPr>
        <w:t xml:space="preserve"> 基因相连，可知快速生长期生成的 C-末端带</w:t>
      </w:r>
      <w:proofErr w:type="spellStart"/>
      <w:r w:rsidRPr="00C36714">
        <w:rPr>
          <w:rFonts w:ascii="宋体" w:hAnsi="宋体" w:cs="宋体"/>
          <w:color w:val="000000"/>
          <w:szCs w:val="21"/>
        </w:rPr>
        <w:t>SsrA</w:t>
      </w:r>
      <w:proofErr w:type="spellEnd"/>
      <w:r w:rsidRPr="00C36714">
        <w:rPr>
          <w:rFonts w:ascii="宋体" w:hAnsi="宋体" w:cs="宋体"/>
          <w:color w:val="000000"/>
          <w:szCs w:val="21"/>
        </w:rPr>
        <w:t xml:space="preserve"> 的红色荧光蛋白可被大肠杆菌蛋白酶系统识别降解，并且进入生长稳定期后，停止合成红色荧光蛋白，因此荧光强度快速下降。(3)由图甲和题干可推知：快速生长期时，X基因可转录表达，并且编码的阻遏蛋白 X阻遏红色荧光蛋白mKate2的表达，因此无荧光；生长稳定期时，因启动子原因，X基因停止表达且蛋白 X被降解，因此红色荧光蛋白mKate2可表达，荧光强度逐渐增强。(4)根据题意，在快速生长期，酶A、B均需表达以生成生长必需</w:t>
      </w:r>
      <w:proofErr w:type="gramStart"/>
      <w:r w:rsidRPr="00C36714">
        <w:rPr>
          <w:rFonts w:ascii="宋体" w:hAnsi="宋体" w:cs="宋体"/>
          <w:color w:val="000000"/>
          <w:szCs w:val="21"/>
        </w:rPr>
        <w:t>物满足</w:t>
      </w:r>
      <w:proofErr w:type="gramEnd"/>
      <w:r w:rsidRPr="00C36714">
        <w:rPr>
          <w:rFonts w:ascii="宋体" w:hAnsi="宋体" w:cs="宋体"/>
          <w:color w:val="000000"/>
          <w:szCs w:val="21"/>
        </w:rPr>
        <w:t>细胞正常生长需求，而在生长稳定期，酶A表达而酶B不表达以积累莽草酸，因此具体构建重组菌株思路见答案</w:t>
      </w:r>
      <w:r w:rsidRPr="00C36714">
        <w:rPr>
          <w:rFonts w:ascii="宋体" w:hAnsi="宋体" w:cs="宋体" w:hint="eastAsia"/>
          <w:color w:val="000000"/>
          <w:szCs w:val="21"/>
        </w:rPr>
        <w:t>。</w:t>
      </w:r>
    </w:p>
    <w:sectPr w:rsidR="00C36714" w:rsidRPr="00C36714" w:rsidSect="00C36714">
      <w:headerReference w:type="default" r:id="rId62"/>
      <w:footerReference w:type="default" r:id="rId63"/>
      <w:pgSz w:w="11906" w:h="16838" w:code="9"/>
      <w:pgMar w:top="1134" w:right="964" w:bottom="1134" w:left="96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B421E" w14:textId="77777777" w:rsidR="00F26CEA" w:rsidRDefault="00F26CEA">
      <w:r>
        <w:separator/>
      </w:r>
    </w:p>
  </w:endnote>
  <w:endnote w:type="continuationSeparator" w:id="0">
    <w:p w14:paraId="09D62B7E" w14:textId="77777777" w:rsidR="00F26CEA" w:rsidRDefault="00F2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FA68" w14:textId="77777777" w:rsidR="005C71D0"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511B0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352B3">
      <w:rPr>
        <w:noProof/>
        <w:color w:val="FFFFFF"/>
        <w:sz w:val="2"/>
        <w:szCs w:val="2"/>
      </w:rPr>
      <w:drawing>
        <wp:anchor distT="0" distB="0" distL="114300" distR="114300" simplePos="0" relativeHeight="251657216" behindDoc="0" locked="0" layoutInCell="1" allowOverlap="1" wp14:anchorId="15748163" wp14:editId="319468D7">
          <wp:simplePos x="0" y="0"/>
          <wp:positionH relativeFrom="column">
            <wp:posOffset>813435</wp:posOffset>
          </wp:positionH>
          <wp:positionV relativeFrom="paragraph">
            <wp:posOffset>-263525</wp:posOffset>
          </wp:positionV>
          <wp:extent cx="635" cy="635"/>
          <wp:effectExtent l="0" t="0" r="0" b="0"/>
          <wp:wrapNone/>
          <wp:docPr id="1292390567"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349CF" w14:textId="77777777" w:rsidR="00F26CEA" w:rsidRDefault="00F26CEA">
      <w:r>
        <w:separator/>
      </w:r>
    </w:p>
  </w:footnote>
  <w:footnote w:type="continuationSeparator" w:id="0">
    <w:p w14:paraId="3191A10E" w14:textId="77777777" w:rsidR="00F26CEA" w:rsidRDefault="00F26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44CD" w14:textId="77777777" w:rsidR="005C71D0" w:rsidRDefault="005C71D0">
    <w:pPr>
      <w:pBdr>
        <w:bottom w:val="none" w:sz="0" w:space="1" w:color="auto"/>
      </w:pBdr>
      <w:snapToGrid w:val="0"/>
      <w:rPr>
        <w:rFonts w:ascii="Times New Roman" w:hAnsi="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AA"/>
    <w:rsid w:val="000A6E14"/>
    <w:rsid w:val="00112B5E"/>
    <w:rsid w:val="00137221"/>
    <w:rsid w:val="00160D35"/>
    <w:rsid w:val="001B5573"/>
    <w:rsid w:val="0021084A"/>
    <w:rsid w:val="00274FD5"/>
    <w:rsid w:val="002B4AAD"/>
    <w:rsid w:val="002F0736"/>
    <w:rsid w:val="00375830"/>
    <w:rsid w:val="00487D0B"/>
    <w:rsid w:val="004D56DB"/>
    <w:rsid w:val="004E2133"/>
    <w:rsid w:val="0051752E"/>
    <w:rsid w:val="00530187"/>
    <w:rsid w:val="005C71D0"/>
    <w:rsid w:val="005E747A"/>
    <w:rsid w:val="00640CE5"/>
    <w:rsid w:val="006513A3"/>
    <w:rsid w:val="00696017"/>
    <w:rsid w:val="006E7B27"/>
    <w:rsid w:val="007320AF"/>
    <w:rsid w:val="007518F0"/>
    <w:rsid w:val="00840BAB"/>
    <w:rsid w:val="008F527E"/>
    <w:rsid w:val="00923341"/>
    <w:rsid w:val="009352B3"/>
    <w:rsid w:val="00A17A07"/>
    <w:rsid w:val="00A366AA"/>
    <w:rsid w:val="00AC14B0"/>
    <w:rsid w:val="00AD3F3D"/>
    <w:rsid w:val="00BF4A8C"/>
    <w:rsid w:val="00C36714"/>
    <w:rsid w:val="00C440D1"/>
    <w:rsid w:val="00CC5826"/>
    <w:rsid w:val="00D813F1"/>
    <w:rsid w:val="00DE5BCA"/>
    <w:rsid w:val="00F26CEA"/>
    <w:rsid w:val="00F55CD8"/>
    <w:rsid w:val="00FD3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6A519"/>
  <w15:chartTrackingRefBased/>
  <w15:docId w15:val="{4BE2AFD4-3F69-486A-9445-DBA86524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52B3"/>
    <w:pPr>
      <w:widowControl w:val="0"/>
      <w:spacing w:after="0" w:line="240" w:lineRule="auto"/>
      <w:jc w:val="both"/>
    </w:pPr>
    <w:rPr>
      <w:rFonts w:ascii="Calibri" w:eastAsia="宋体" w:hAnsi="Calibri" w:cs="Times New Roman"/>
      <w:sz w:val="21"/>
      <w14:ligatures w14:val="none"/>
    </w:rPr>
  </w:style>
  <w:style w:type="paragraph" w:styleId="1">
    <w:name w:val="heading 1"/>
    <w:basedOn w:val="a"/>
    <w:next w:val="a"/>
    <w:link w:val="10"/>
    <w:uiPriority w:val="9"/>
    <w:qFormat/>
    <w:rsid w:val="00A366AA"/>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
    <w:next w:val="a"/>
    <w:link w:val="20"/>
    <w:uiPriority w:val="9"/>
    <w:semiHidden/>
    <w:unhideWhenUsed/>
    <w:qFormat/>
    <w:rsid w:val="00A366AA"/>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A366AA"/>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A366AA"/>
    <w:pPr>
      <w:keepNext/>
      <w:keepLines/>
      <w:spacing w:before="80" w:after="40" w:line="278" w:lineRule="auto"/>
      <w:jc w:val="left"/>
      <w:outlineLvl w:val="3"/>
    </w:pPr>
    <w:rPr>
      <w:rFonts w:asciiTheme="minorHAnsi" w:eastAsiaTheme="minorEastAsia" w:hAnsiTheme="minorHAnsi"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A366AA"/>
    <w:pPr>
      <w:keepNext/>
      <w:keepLines/>
      <w:spacing w:before="80" w:after="40" w:line="278" w:lineRule="auto"/>
      <w:jc w:val="left"/>
      <w:outlineLvl w:val="4"/>
    </w:pPr>
    <w:rPr>
      <w:rFonts w:asciiTheme="minorHAnsi" w:eastAsiaTheme="minorEastAsia" w:hAnsiTheme="minorHAnsi" w:cstheme="majorBidi"/>
      <w:color w:val="2F5496" w:themeColor="accent1" w:themeShade="BF"/>
      <w:sz w:val="24"/>
      <w14:ligatures w14:val="standardContextual"/>
    </w:rPr>
  </w:style>
  <w:style w:type="paragraph" w:styleId="6">
    <w:name w:val="heading 6"/>
    <w:basedOn w:val="a"/>
    <w:next w:val="a"/>
    <w:link w:val="60"/>
    <w:uiPriority w:val="9"/>
    <w:semiHidden/>
    <w:unhideWhenUsed/>
    <w:qFormat/>
    <w:rsid w:val="00A366AA"/>
    <w:pPr>
      <w:keepNext/>
      <w:keepLines/>
      <w:spacing w:before="40" w:line="278" w:lineRule="auto"/>
      <w:jc w:val="left"/>
      <w:outlineLvl w:val="5"/>
    </w:pPr>
    <w:rPr>
      <w:rFonts w:asciiTheme="minorHAnsi" w:eastAsiaTheme="minorEastAsia" w:hAnsiTheme="minorHAnsi" w:cstheme="majorBidi"/>
      <w:b/>
      <w:bCs/>
      <w:color w:val="2F5496" w:themeColor="accent1" w:themeShade="BF"/>
      <w:sz w:val="22"/>
      <w14:ligatures w14:val="standardContextual"/>
    </w:rPr>
  </w:style>
  <w:style w:type="paragraph" w:styleId="7">
    <w:name w:val="heading 7"/>
    <w:basedOn w:val="a"/>
    <w:next w:val="a"/>
    <w:link w:val="70"/>
    <w:uiPriority w:val="9"/>
    <w:semiHidden/>
    <w:unhideWhenUsed/>
    <w:qFormat/>
    <w:rsid w:val="00A366AA"/>
    <w:pPr>
      <w:keepNext/>
      <w:keepLines/>
      <w:spacing w:before="40" w:line="278" w:lineRule="auto"/>
      <w:jc w:val="left"/>
      <w:outlineLvl w:val="6"/>
    </w:pPr>
    <w:rPr>
      <w:rFonts w:asciiTheme="minorHAnsi" w:eastAsiaTheme="minorEastAsia" w:hAnsiTheme="minorHAnsi" w:cstheme="majorBidi"/>
      <w:b/>
      <w:bCs/>
      <w:color w:val="595959" w:themeColor="text1" w:themeTint="A6"/>
      <w:sz w:val="22"/>
      <w14:ligatures w14:val="standardContextual"/>
    </w:rPr>
  </w:style>
  <w:style w:type="paragraph" w:styleId="8">
    <w:name w:val="heading 8"/>
    <w:basedOn w:val="a"/>
    <w:next w:val="a"/>
    <w:link w:val="80"/>
    <w:uiPriority w:val="9"/>
    <w:semiHidden/>
    <w:unhideWhenUsed/>
    <w:qFormat/>
    <w:rsid w:val="00A366AA"/>
    <w:pPr>
      <w:keepNext/>
      <w:keepLines/>
      <w:spacing w:line="278" w:lineRule="auto"/>
      <w:jc w:val="left"/>
      <w:outlineLvl w:val="7"/>
    </w:pPr>
    <w:rPr>
      <w:rFonts w:asciiTheme="minorHAnsi" w:eastAsiaTheme="minorEastAsia" w:hAnsiTheme="minorHAnsi" w:cstheme="majorBidi"/>
      <w:color w:val="595959" w:themeColor="text1" w:themeTint="A6"/>
      <w:sz w:val="22"/>
      <w14:ligatures w14:val="standardContextual"/>
    </w:rPr>
  </w:style>
  <w:style w:type="paragraph" w:styleId="9">
    <w:name w:val="heading 9"/>
    <w:basedOn w:val="a"/>
    <w:next w:val="a"/>
    <w:link w:val="90"/>
    <w:uiPriority w:val="9"/>
    <w:semiHidden/>
    <w:unhideWhenUsed/>
    <w:qFormat/>
    <w:rsid w:val="00A366AA"/>
    <w:pPr>
      <w:keepNext/>
      <w:keepLines/>
      <w:spacing w:line="278" w:lineRule="auto"/>
      <w:jc w:val="left"/>
      <w:outlineLvl w:val="8"/>
    </w:pPr>
    <w:rPr>
      <w:rFonts w:asciiTheme="minorHAnsi" w:eastAsiaTheme="majorEastAsia" w:hAnsiTheme="minorHAnsi" w:cstheme="majorBidi"/>
      <w:color w:val="595959" w:themeColor="text1" w:themeTint="A6"/>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366AA"/>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A366AA"/>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366AA"/>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366AA"/>
    <w:rPr>
      <w:rFonts w:cstheme="majorBidi"/>
      <w:color w:val="2F5496" w:themeColor="accent1" w:themeShade="BF"/>
      <w:sz w:val="28"/>
      <w:szCs w:val="28"/>
    </w:rPr>
  </w:style>
  <w:style w:type="character" w:customStyle="1" w:styleId="50">
    <w:name w:val="标题 5 字符"/>
    <w:basedOn w:val="a0"/>
    <w:link w:val="5"/>
    <w:uiPriority w:val="9"/>
    <w:semiHidden/>
    <w:rsid w:val="00A366AA"/>
    <w:rPr>
      <w:rFonts w:cstheme="majorBidi"/>
      <w:color w:val="2F5496" w:themeColor="accent1" w:themeShade="BF"/>
      <w:sz w:val="24"/>
    </w:rPr>
  </w:style>
  <w:style w:type="character" w:customStyle="1" w:styleId="60">
    <w:name w:val="标题 6 字符"/>
    <w:basedOn w:val="a0"/>
    <w:link w:val="6"/>
    <w:uiPriority w:val="9"/>
    <w:semiHidden/>
    <w:rsid w:val="00A366AA"/>
    <w:rPr>
      <w:rFonts w:cstheme="majorBidi"/>
      <w:b/>
      <w:bCs/>
      <w:color w:val="2F5496" w:themeColor="accent1" w:themeShade="BF"/>
    </w:rPr>
  </w:style>
  <w:style w:type="character" w:customStyle="1" w:styleId="70">
    <w:name w:val="标题 7 字符"/>
    <w:basedOn w:val="a0"/>
    <w:link w:val="7"/>
    <w:uiPriority w:val="9"/>
    <w:semiHidden/>
    <w:rsid w:val="00A366AA"/>
    <w:rPr>
      <w:rFonts w:cstheme="majorBidi"/>
      <w:b/>
      <w:bCs/>
      <w:color w:val="595959" w:themeColor="text1" w:themeTint="A6"/>
    </w:rPr>
  </w:style>
  <w:style w:type="character" w:customStyle="1" w:styleId="80">
    <w:name w:val="标题 8 字符"/>
    <w:basedOn w:val="a0"/>
    <w:link w:val="8"/>
    <w:uiPriority w:val="9"/>
    <w:semiHidden/>
    <w:rsid w:val="00A366AA"/>
    <w:rPr>
      <w:rFonts w:cstheme="majorBidi"/>
      <w:color w:val="595959" w:themeColor="text1" w:themeTint="A6"/>
    </w:rPr>
  </w:style>
  <w:style w:type="character" w:customStyle="1" w:styleId="90">
    <w:name w:val="标题 9 字符"/>
    <w:basedOn w:val="a0"/>
    <w:link w:val="9"/>
    <w:uiPriority w:val="9"/>
    <w:semiHidden/>
    <w:rsid w:val="00A366AA"/>
    <w:rPr>
      <w:rFonts w:eastAsiaTheme="majorEastAsia" w:cstheme="majorBidi"/>
      <w:color w:val="595959" w:themeColor="text1" w:themeTint="A6"/>
    </w:rPr>
  </w:style>
  <w:style w:type="paragraph" w:styleId="a3">
    <w:name w:val="Title"/>
    <w:basedOn w:val="a"/>
    <w:next w:val="a"/>
    <w:link w:val="a4"/>
    <w:uiPriority w:val="10"/>
    <w:qFormat/>
    <w:rsid w:val="00A366AA"/>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A366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366AA"/>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A366A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366AA"/>
    <w:pPr>
      <w:spacing w:before="160" w:after="160" w:line="278" w:lineRule="auto"/>
      <w:jc w:val="center"/>
    </w:pPr>
    <w:rPr>
      <w:rFonts w:asciiTheme="minorHAnsi" w:eastAsiaTheme="minorEastAsia" w:hAnsiTheme="minorHAnsi" w:cstheme="minorBidi"/>
      <w:i/>
      <w:iCs/>
      <w:color w:val="404040" w:themeColor="text1" w:themeTint="BF"/>
      <w:sz w:val="22"/>
      <w14:ligatures w14:val="standardContextual"/>
    </w:rPr>
  </w:style>
  <w:style w:type="character" w:customStyle="1" w:styleId="a8">
    <w:name w:val="引用 字符"/>
    <w:basedOn w:val="a0"/>
    <w:link w:val="a7"/>
    <w:uiPriority w:val="29"/>
    <w:rsid w:val="00A366AA"/>
    <w:rPr>
      <w:i/>
      <w:iCs/>
      <w:color w:val="404040" w:themeColor="text1" w:themeTint="BF"/>
    </w:rPr>
  </w:style>
  <w:style w:type="paragraph" w:styleId="a9">
    <w:name w:val="List Paragraph"/>
    <w:basedOn w:val="a"/>
    <w:uiPriority w:val="34"/>
    <w:qFormat/>
    <w:rsid w:val="00A366AA"/>
    <w:pPr>
      <w:spacing w:after="160" w:line="278" w:lineRule="auto"/>
      <w:ind w:left="720"/>
      <w:contextualSpacing/>
      <w:jc w:val="left"/>
    </w:pPr>
    <w:rPr>
      <w:rFonts w:asciiTheme="minorHAnsi" w:eastAsiaTheme="minorEastAsia" w:hAnsiTheme="minorHAnsi" w:cstheme="minorBidi"/>
      <w:sz w:val="22"/>
      <w14:ligatures w14:val="standardContextual"/>
    </w:rPr>
  </w:style>
  <w:style w:type="character" w:styleId="aa">
    <w:name w:val="Intense Emphasis"/>
    <w:basedOn w:val="a0"/>
    <w:uiPriority w:val="21"/>
    <w:qFormat/>
    <w:rsid w:val="00A366AA"/>
    <w:rPr>
      <w:i/>
      <w:iCs/>
      <w:color w:val="2F5496" w:themeColor="accent1" w:themeShade="BF"/>
    </w:rPr>
  </w:style>
  <w:style w:type="paragraph" w:styleId="ab">
    <w:name w:val="Intense Quote"/>
    <w:basedOn w:val="a"/>
    <w:next w:val="a"/>
    <w:link w:val="ac"/>
    <w:uiPriority w:val="30"/>
    <w:qFormat/>
    <w:rsid w:val="00A366A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sz w:val="22"/>
      <w14:ligatures w14:val="standardContextual"/>
    </w:rPr>
  </w:style>
  <w:style w:type="character" w:customStyle="1" w:styleId="ac">
    <w:name w:val="明显引用 字符"/>
    <w:basedOn w:val="a0"/>
    <w:link w:val="ab"/>
    <w:uiPriority w:val="30"/>
    <w:rsid w:val="00A366AA"/>
    <w:rPr>
      <w:i/>
      <w:iCs/>
      <w:color w:val="2F5496" w:themeColor="accent1" w:themeShade="BF"/>
    </w:rPr>
  </w:style>
  <w:style w:type="character" w:styleId="ad">
    <w:name w:val="Intense Reference"/>
    <w:basedOn w:val="a0"/>
    <w:uiPriority w:val="32"/>
    <w:qFormat/>
    <w:rsid w:val="00A366AA"/>
    <w:rPr>
      <w:b/>
      <w:bCs/>
      <w:smallCaps/>
      <w:color w:val="2F5496" w:themeColor="accent1" w:themeShade="BF"/>
      <w:spacing w:val="5"/>
    </w:rPr>
  </w:style>
  <w:style w:type="table" w:styleId="ae">
    <w:name w:val="Table Grid"/>
    <w:basedOn w:val="a1"/>
    <w:uiPriority w:val="59"/>
    <w:qFormat/>
    <w:rsid w:val="009352B3"/>
    <w:pPr>
      <w:spacing w:after="0" w:line="240" w:lineRule="auto"/>
    </w:pPr>
    <w:rPr>
      <w:rFonts w:ascii="Calibri" w:eastAsia="宋体"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C36714"/>
    <w:pPr>
      <w:tabs>
        <w:tab w:val="center" w:pos="4153"/>
        <w:tab w:val="right" w:pos="8306"/>
      </w:tabs>
      <w:snapToGrid w:val="0"/>
      <w:jc w:val="center"/>
    </w:pPr>
    <w:rPr>
      <w:sz w:val="18"/>
      <w:szCs w:val="18"/>
    </w:rPr>
  </w:style>
  <w:style w:type="character" w:customStyle="1" w:styleId="af0">
    <w:name w:val="页眉 字符"/>
    <w:basedOn w:val="a0"/>
    <w:link w:val="af"/>
    <w:uiPriority w:val="99"/>
    <w:rsid w:val="00C36714"/>
    <w:rPr>
      <w:rFonts w:ascii="Calibri" w:eastAsia="宋体" w:hAnsi="Calibri" w:cs="Times New Roman"/>
      <w:sz w:val="18"/>
      <w:szCs w:val="18"/>
      <w14:ligatures w14:val="none"/>
    </w:rPr>
  </w:style>
  <w:style w:type="paragraph" w:styleId="af1">
    <w:name w:val="footer"/>
    <w:basedOn w:val="a"/>
    <w:link w:val="af2"/>
    <w:uiPriority w:val="99"/>
    <w:unhideWhenUsed/>
    <w:rsid w:val="00C36714"/>
    <w:pPr>
      <w:tabs>
        <w:tab w:val="center" w:pos="4153"/>
        <w:tab w:val="right" w:pos="8306"/>
      </w:tabs>
      <w:snapToGrid w:val="0"/>
      <w:jc w:val="left"/>
    </w:pPr>
    <w:rPr>
      <w:sz w:val="18"/>
      <w:szCs w:val="18"/>
    </w:rPr>
  </w:style>
  <w:style w:type="character" w:customStyle="1" w:styleId="af2">
    <w:name w:val="页脚 字符"/>
    <w:basedOn w:val="a0"/>
    <w:link w:val="af1"/>
    <w:uiPriority w:val="99"/>
    <w:rsid w:val="00C36714"/>
    <w:rPr>
      <w:rFonts w:ascii="Calibri" w:eastAsia="宋体" w:hAnsi="Calibri" w:cs="Times New Roman"/>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7.bin"/><Relationship Id="rId34" Type="http://schemas.openxmlformats.org/officeDocument/2006/relationships/oleObject" Target="embeddings/oleObject11.bin"/><Relationship Id="rId42" Type="http://schemas.openxmlformats.org/officeDocument/2006/relationships/image" Target="media/image24.png"/><Relationship Id="rId47" Type="http://schemas.openxmlformats.org/officeDocument/2006/relationships/image" Target="media/image28.wmf"/><Relationship Id="rId50" Type="http://schemas.openxmlformats.org/officeDocument/2006/relationships/oleObject" Target="embeddings/oleObject16.bin"/><Relationship Id="rId55" Type="http://schemas.openxmlformats.org/officeDocument/2006/relationships/image" Target="media/image32.png"/><Relationship Id="rId63"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w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23.wmf"/><Relationship Id="rId45" Type="http://schemas.openxmlformats.org/officeDocument/2006/relationships/image" Target="media/image27.wmf"/><Relationship Id="rId53" Type="http://schemas.openxmlformats.org/officeDocument/2006/relationships/image" Target="media/image31.png"/><Relationship Id="rId58" Type="http://schemas.openxmlformats.org/officeDocument/2006/relationships/image" Target="media/image34.png"/><Relationship Id="rId5" Type="http://schemas.openxmlformats.org/officeDocument/2006/relationships/endnotes" Target="endnotes.xml"/><Relationship Id="rId61" Type="http://schemas.openxmlformats.org/officeDocument/2006/relationships/image" Target="media/image37.jpeg"/><Relationship Id="rId19" Type="http://schemas.openxmlformats.org/officeDocument/2006/relationships/oleObject" Target="embeddings/oleObject6.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oleObject" Target="embeddings/oleObject15.bin"/><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image" Target="media/image30.wmf"/><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image" Target="media/image18.wmf"/><Relationship Id="rId38" Type="http://schemas.openxmlformats.org/officeDocument/2006/relationships/image" Target="media/image21.png"/><Relationship Id="rId46" Type="http://schemas.openxmlformats.org/officeDocument/2006/relationships/oleObject" Target="embeddings/oleObject14.bin"/><Relationship Id="rId59" Type="http://schemas.openxmlformats.org/officeDocument/2006/relationships/image" Target="media/image35.png"/><Relationship Id="rId20" Type="http://schemas.openxmlformats.org/officeDocument/2006/relationships/image" Target="media/image9.wmf"/><Relationship Id="rId41" Type="http://schemas.openxmlformats.org/officeDocument/2006/relationships/oleObject" Target="embeddings/oleObject13.bin"/><Relationship Id="rId54" Type="http://schemas.microsoft.com/office/2007/relationships/hdphoto" Target="media/hdphoto1.wdp"/><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image" Target="media/image29.wmf"/><Relationship Id="rId57" Type="http://schemas.microsoft.com/office/2007/relationships/hdphoto" Target="media/hdphoto2.wdp"/><Relationship Id="rId10" Type="http://schemas.openxmlformats.org/officeDocument/2006/relationships/image" Target="media/image4.wmf"/><Relationship Id="rId31" Type="http://schemas.openxmlformats.org/officeDocument/2006/relationships/image" Target="media/image17.wmf"/><Relationship Id="rId44" Type="http://schemas.openxmlformats.org/officeDocument/2006/relationships/image" Target="media/image26.png"/><Relationship Id="rId52" Type="http://schemas.openxmlformats.org/officeDocument/2006/relationships/oleObject" Target="embeddings/oleObject17.bin"/><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2077</Words>
  <Characters>11844</Characters>
  <Application>Microsoft Office Word</Application>
  <DocSecurity>0</DocSecurity>
  <Lines>98</Lines>
  <Paragraphs>27</Paragraphs>
  <ScaleCrop>false</ScaleCrop>
  <Company/>
  <LinksUpToDate>false</LinksUpToDate>
  <CharactersWithSpaces>13894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2025-06-26T02:09:00Z</dcterms:created>
  <dcterms:modified xsi:type="dcterms:W3CDTF">2025-06-26T02:20:00Z</dcterms:modified>
</cp:coreProperties>
</file>