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CDA89" w14:textId="77777777" w:rsidR="00EF035E" w:rsidRPr="000B0A1F" w:rsidRDefault="00000000" w:rsidP="000B0A1F">
      <w:pPr>
        <w:spacing w:line="360" w:lineRule="auto"/>
        <w:jc w:val="left"/>
        <w:textAlignment w:val="center"/>
        <w:rPr>
          <w:rFonts w:ascii="楷体" w:eastAsia="楷体" w:hAnsi="楷体" w:hint="eastAsia"/>
          <w:szCs w:val="21"/>
        </w:rPr>
      </w:pPr>
      <w:r w:rsidRPr="000B0A1F">
        <w:rPr>
          <w:rFonts w:ascii="楷体" w:eastAsia="楷体" w:hAnsi="楷体"/>
          <w:b/>
          <w:szCs w:val="21"/>
        </w:rPr>
        <w:t>机密★启用前</w:t>
      </w:r>
    </w:p>
    <w:p w14:paraId="42D87497" w14:textId="77777777" w:rsidR="00EF035E" w:rsidRPr="000B0A1F" w:rsidRDefault="00000000" w:rsidP="000B0A1F">
      <w:pPr>
        <w:spacing w:line="360" w:lineRule="auto"/>
        <w:jc w:val="center"/>
        <w:textAlignment w:val="center"/>
        <w:rPr>
          <w:rFonts w:ascii="宋体" w:hAnsi="宋体" w:hint="eastAsia"/>
          <w:sz w:val="32"/>
          <w:szCs w:val="32"/>
        </w:rPr>
      </w:pPr>
      <w:r w:rsidRPr="000B0A1F">
        <w:rPr>
          <w:rFonts w:ascii="宋体" w:hAnsi="宋体"/>
          <w:b/>
          <w:sz w:val="32"/>
          <w:szCs w:val="32"/>
        </w:rPr>
        <w:t>2025年黑龙江、吉林、辽宁、内蒙古普通高等学校招生选择性考试</w:t>
      </w:r>
    </w:p>
    <w:p w14:paraId="04FD8EE3" w14:textId="77777777" w:rsidR="00EF035E" w:rsidRPr="000B0A1F" w:rsidRDefault="00000000" w:rsidP="000B0A1F">
      <w:pPr>
        <w:spacing w:line="360" w:lineRule="auto"/>
        <w:jc w:val="center"/>
        <w:textAlignment w:val="center"/>
        <w:rPr>
          <w:rFonts w:ascii="宋体" w:hAnsi="宋体" w:hint="eastAsia"/>
          <w:sz w:val="32"/>
          <w:szCs w:val="32"/>
        </w:rPr>
      </w:pPr>
      <w:r w:rsidRPr="000B0A1F">
        <w:rPr>
          <w:rFonts w:ascii="宋体" w:hAnsi="宋体"/>
          <w:b/>
          <w:sz w:val="32"/>
          <w:szCs w:val="32"/>
        </w:rPr>
        <w:t>生物学</w:t>
      </w:r>
    </w:p>
    <w:p w14:paraId="0E5F5FA1" w14:textId="77777777" w:rsidR="00EF035E" w:rsidRPr="000B0A1F" w:rsidRDefault="00000000" w:rsidP="000B0A1F">
      <w:pPr>
        <w:spacing w:line="360" w:lineRule="auto"/>
        <w:jc w:val="center"/>
        <w:textAlignment w:val="center"/>
        <w:rPr>
          <w:rFonts w:ascii="宋体" w:hAnsi="宋体" w:hint="eastAsia"/>
          <w:szCs w:val="21"/>
        </w:rPr>
      </w:pPr>
      <w:r w:rsidRPr="000B0A1F">
        <w:rPr>
          <w:rFonts w:ascii="宋体" w:hAnsi="宋体"/>
          <w:b/>
          <w:szCs w:val="21"/>
        </w:rPr>
        <w:t>本试卷共25题，共100分，共11页。考试结束后，将本试题和答题卡一并交回。</w:t>
      </w:r>
    </w:p>
    <w:p w14:paraId="7BE449B3" w14:textId="77777777" w:rsidR="00EF035E" w:rsidRPr="000B0A1F" w:rsidRDefault="00000000" w:rsidP="000B0A1F">
      <w:pPr>
        <w:spacing w:line="360" w:lineRule="auto"/>
        <w:jc w:val="left"/>
        <w:textAlignment w:val="center"/>
        <w:rPr>
          <w:rFonts w:ascii="宋体" w:hAnsi="宋体" w:hint="eastAsia"/>
          <w:szCs w:val="21"/>
        </w:rPr>
      </w:pPr>
      <w:r w:rsidRPr="000B0A1F">
        <w:rPr>
          <w:rFonts w:ascii="宋体" w:hAnsi="宋体"/>
          <w:b/>
          <w:szCs w:val="21"/>
        </w:rPr>
        <w:t>注意事项：</w:t>
      </w:r>
    </w:p>
    <w:p w14:paraId="7FEC4A4A" w14:textId="77777777" w:rsidR="00EF035E" w:rsidRPr="000B0A1F" w:rsidRDefault="00000000" w:rsidP="000B0A1F">
      <w:pPr>
        <w:spacing w:line="360" w:lineRule="auto"/>
        <w:ind w:firstLineChars="200" w:firstLine="420"/>
        <w:jc w:val="left"/>
        <w:textAlignment w:val="center"/>
        <w:rPr>
          <w:rFonts w:ascii="宋体" w:hAnsi="宋体" w:hint="eastAsia"/>
          <w:bCs/>
          <w:szCs w:val="21"/>
        </w:rPr>
      </w:pPr>
      <w:r w:rsidRPr="000B0A1F">
        <w:rPr>
          <w:rFonts w:ascii="宋体" w:hAnsi="宋体"/>
          <w:bCs/>
          <w:szCs w:val="21"/>
        </w:rPr>
        <w:t>1．答题前，考生先将自己的姓名、准考证号码填写清楚，将条形码准确粘贴在条形码区域内。</w:t>
      </w:r>
    </w:p>
    <w:p w14:paraId="26EAF93D" w14:textId="77777777" w:rsidR="00EF035E" w:rsidRPr="000B0A1F" w:rsidRDefault="00000000" w:rsidP="000B0A1F">
      <w:pPr>
        <w:spacing w:line="360" w:lineRule="auto"/>
        <w:ind w:firstLineChars="200" w:firstLine="420"/>
        <w:jc w:val="left"/>
        <w:textAlignment w:val="center"/>
        <w:rPr>
          <w:rFonts w:ascii="宋体" w:hAnsi="宋体" w:hint="eastAsia"/>
          <w:bCs/>
          <w:szCs w:val="21"/>
        </w:rPr>
      </w:pPr>
      <w:r w:rsidRPr="000B0A1F">
        <w:rPr>
          <w:rFonts w:ascii="宋体" w:hAnsi="宋体"/>
          <w:bCs/>
          <w:szCs w:val="21"/>
        </w:rPr>
        <w:t>2．选择题必须使用2B铅笔填涂；非选择题必须使用0.5毫米黑色字迹的签字笔书写，字体工整，笔记清楚。</w:t>
      </w:r>
    </w:p>
    <w:p w14:paraId="1F68527C" w14:textId="77777777" w:rsidR="00EF035E" w:rsidRPr="000B0A1F" w:rsidRDefault="00000000" w:rsidP="000B0A1F">
      <w:pPr>
        <w:spacing w:line="360" w:lineRule="auto"/>
        <w:ind w:firstLineChars="200" w:firstLine="420"/>
        <w:jc w:val="left"/>
        <w:textAlignment w:val="center"/>
        <w:rPr>
          <w:rFonts w:ascii="宋体" w:hAnsi="宋体" w:hint="eastAsia"/>
          <w:bCs/>
          <w:szCs w:val="21"/>
        </w:rPr>
      </w:pPr>
      <w:r w:rsidRPr="000B0A1F">
        <w:rPr>
          <w:rFonts w:ascii="宋体" w:hAnsi="宋体"/>
          <w:bCs/>
          <w:szCs w:val="21"/>
        </w:rPr>
        <w:t>3．请按照题号顺序在答题卡各题目的答题区域内作答，超出答题区域书写的答案无效；在草稿纸、试卷上答题无效。</w:t>
      </w:r>
    </w:p>
    <w:p w14:paraId="003110CE" w14:textId="77777777" w:rsidR="00EF035E" w:rsidRPr="000B0A1F" w:rsidRDefault="00000000" w:rsidP="000B0A1F">
      <w:pPr>
        <w:spacing w:line="360" w:lineRule="auto"/>
        <w:ind w:firstLineChars="200" w:firstLine="420"/>
        <w:jc w:val="left"/>
        <w:textAlignment w:val="center"/>
        <w:rPr>
          <w:rFonts w:ascii="宋体" w:hAnsi="宋体" w:hint="eastAsia"/>
          <w:bCs/>
          <w:szCs w:val="21"/>
        </w:rPr>
      </w:pPr>
      <w:r w:rsidRPr="000B0A1F">
        <w:rPr>
          <w:rFonts w:ascii="宋体" w:hAnsi="宋体"/>
          <w:bCs/>
          <w:szCs w:val="21"/>
        </w:rPr>
        <w:t>4．作图可先使用铅笔画出，确定后必须用黑色字迹的签字笔描黑。</w:t>
      </w:r>
    </w:p>
    <w:p w14:paraId="755E5353" w14:textId="77777777" w:rsidR="00EF035E" w:rsidRPr="000B0A1F" w:rsidRDefault="00000000" w:rsidP="000B0A1F">
      <w:pPr>
        <w:spacing w:line="360" w:lineRule="auto"/>
        <w:ind w:firstLineChars="200" w:firstLine="420"/>
        <w:jc w:val="left"/>
        <w:textAlignment w:val="center"/>
        <w:rPr>
          <w:rFonts w:ascii="宋体" w:hAnsi="宋体" w:hint="eastAsia"/>
          <w:bCs/>
          <w:szCs w:val="21"/>
        </w:rPr>
      </w:pPr>
      <w:r w:rsidRPr="000B0A1F">
        <w:rPr>
          <w:rFonts w:ascii="宋体" w:hAnsi="宋体"/>
          <w:bCs/>
          <w:szCs w:val="21"/>
        </w:rPr>
        <w:t>5．保持卡面清洁，不要折叠、不要弄破、弄皱，不准使用涂改液、修正带、刮纸刀。</w:t>
      </w:r>
    </w:p>
    <w:p w14:paraId="3EAF829A" w14:textId="77777777" w:rsidR="00EF035E" w:rsidRPr="000B0A1F" w:rsidRDefault="00000000" w:rsidP="000B0A1F">
      <w:pPr>
        <w:spacing w:line="360" w:lineRule="auto"/>
        <w:jc w:val="left"/>
        <w:textAlignment w:val="center"/>
        <w:rPr>
          <w:rFonts w:ascii="宋体" w:hAnsi="宋体" w:hint="eastAsia"/>
          <w:szCs w:val="21"/>
        </w:rPr>
      </w:pPr>
      <w:r w:rsidRPr="000B0A1F">
        <w:rPr>
          <w:rFonts w:ascii="宋体" w:hAnsi="宋体"/>
          <w:b/>
          <w:szCs w:val="21"/>
        </w:rPr>
        <w:t>一、选择题：本题共15小题，每小题2分，共30分。在每小题给出的四个选项中，只有一项是符合题目要求的。</w:t>
      </w:r>
    </w:p>
    <w:p w14:paraId="6E3221F0" w14:textId="295FD1D8"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1．下列关于耐高温的DNA聚合酶的叙述正确的是</w:t>
      </w:r>
    </w:p>
    <w:p w14:paraId="144CE5C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A．基本单位是脱氧核苷酸</w:t>
      </w:r>
    </w:p>
    <w:p w14:paraId="6517EB3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B．在细胞内或细胞外均可发挥作用</w:t>
      </w:r>
    </w:p>
    <w:p w14:paraId="61A79AB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C．当模板DNA和脱氧核苷酸存在时即可催化反应</w:t>
      </w:r>
    </w:p>
    <w:p w14:paraId="75E70A03"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D．为维持较高活性，适宜在70℃~75℃下保存</w:t>
      </w:r>
    </w:p>
    <w:p w14:paraId="3B780363" w14:textId="5C0214F9"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2．下列关于现代生物进化理论的叙述错误的是</w:t>
      </w:r>
    </w:p>
    <w:p w14:paraId="0626AED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A．进化的基本单位是种群</w:t>
      </w:r>
    </w:p>
    <w:p w14:paraId="150DC7E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B．可遗传变异使种群基因频率定向改变，导致生物进化</w:t>
      </w:r>
    </w:p>
    <w:p w14:paraId="4CBA5D9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C．某些物种经过地理隔离后出现生殖隔离会产生新物种</w:t>
      </w:r>
    </w:p>
    <w:p w14:paraId="24A5CCB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D．不同物种间、生物与无机环境之间在相互影响中不断进化和发展</w:t>
      </w:r>
    </w:p>
    <w:p w14:paraId="07AC48CD" w14:textId="56EB7590"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3．下列关于人体内环境稳态的叙述错误的是</w:t>
      </w:r>
    </w:p>
    <w:p w14:paraId="7771A7A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A．胰岛素受体被破坏，可引起血糖升高</w:t>
      </w:r>
    </w:p>
    <w:p w14:paraId="5E39A0E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B．抗利尿激素分泌不足时，可引起尿量减少</w:t>
      </w:r>
    </w:p>
    <w:p w14:paraId="63DFE6F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C．醛固酮分泌过多，可引起血钠含量上升</w:t>
      </w:r>
    </w:p>
    <w:p w14:paraId="1FAD3C8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D．血液中Ca</w:t>
      </w:r>
      <w:r w:rsidRPr="000B0A1F">
        <w:rPr>
          <w:rFonts w:ascii="宋体" w:hAnsi="宋体"/>
          <w:szCs w:val="21"/>
          <w:vertAlign w:val="superscript"/>
        </w:rPr>
        <w:t>2+</w:t>
      </w:r>
      <w:r w:rsidRPr="000B0A1F">
        <w:rPr>
          <w:rFonts w:ascii="宋体" w:hAnsi="宋体"/>
          <w:szCs w:val="21"/>
        </w:rPr>
        <w:t>浓度过低，可引起肌肉抽搐</w:t>
      </w:r>
    </w:p>
    <w:p w14:paraId="53F88905" w14:textId="2209FEBD"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4．科研人员通过稀释涂布平板法筛选出高</w:t>
      </w:r>
      <w:proofErr w:type="gramStart"/>
      <w:r w:rsidRPr="000B0A1F">
        <w:rPr>
          <w:rFonts w:ascii="宋体" w:hAnsi="宋体"/>
          <w:szCs w:val="21"/>
        </w:rPr>
        <w:t>耐受且降解</w:t>
      </w:r>
      <w:proofErr w:type="gramEnd"/>
      <w:r w:rsidRPr="000B0A1F">
        <w:rPr>
          <w:rFonts w:ascii="宋体" w:hAnsi="宋体"/>
          <w:szCs w:val="21"/>
        </w:rPr>
        <w:t>金霉素（C</w:t>
      </w:r>
      <w:r w:rsidRPr="000B0A1F">
        <w:rPr>
          <w:rFonts w:ascii="宋体" w:hAnsi="宋体"/>
          <w:szCs w:val="21"/>
          <w:vertAlign w:val="subscript"/>
        </w:rPr>
        <w:t>22</w:t>
      </w:r>
      <w:r w:rsidRPr="000B0A1F">
        <w:rPr>
          <w:rFonts w:ascii="宋体" w:hAnsi="宋体"/>
          <w:szCs w:val="21"/>
        </w:rPr>
        <w:t>H</w:t>
      </w:r>
      <w:r w:rsidRPr="000B0A1F">
        <w:rPr>
          <w:rFonts w:ascii="宋体" w:hAnsi="宋体"/>
          <w:szCs w:val="21"/>
          <w:vertAlign w:val="subscript"/>
        </w:rPr>
        <w:t>23</w:t>
      </w:r>
      <w:r w:rsidRPr="000B0A1F">
        <w:rPr>
          <w:rFonts w:ascii="宋体" w:hAnsi="宋体"/>
          <w:szCs w:val="21"/>
        </w:rPr>
        <w:t>ClN</w:t>
      </w:r>
      <w:r w:rsidRPr="000B0A1F">
        <w:rPr>
          <w:rFonts w:ascii="宋体" w:hAnsi="宋体"/>
          <w:szCs w:val="21"/>
          <w:vertAlign w:val="subscript"/>
        </w:rPr>
        <w:t>2</w:t>
      </w:r>
      <w:r w:rsidRPr="000B0A1F">
        <w:rPr>
          <w:rFonts w:ascii="宋体" w:hAnsi="宋体"/>
          <w:szCs w:val="21"/>
        </w:rPr>
        <w:t>O</w:t>
      </w:r>
      <w:r w:rsidRPr="000B0A1F">
        <w:rPr>
          <w:rFonts w:ascii="宋体" w:hAnsi="宋体"/>
          <w:szCs w:val="21"/>
          <w:vertAlign w:val="subscript"/>
        </w:rPr>
        <w:t>8</w:t>
      </w:r>
      <w:r w:rsidRPr="000B0A1F">
        <w:rPr>
          <w:rFonts w:ascii="宋体" w:hAnsi="宋体"/>
          <w:szCs w:val="21"/>
        </w:rPr>
        <w:t>）能力强的菌株，旨在解决金霉</w:t>
      </w:r>
      <w:r w:rsidRPr="000B0A1F">
        <w:rPr>
          <w:rFonts w:ascii="宋体" w:hAnsi="宋体"/>
          <w:szCs w:val="21"/>
        </w:rPr>
        <w:lastRenderedPageBreak/>
        <w:t>素过量使用所导致的环境污染问题。下列叙述错误的是</w:t>
      </w:r>
    </w:p>
    <w:p w14:paraId="00AD6D9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A．以金霉素为</w:t>
      </w:r>
      <w:proofErr w:type="gramStart"/>
      <w:r w:rsidRPr="000B0A1F">
        <w:rPr>
          <w:rFonts w:ascii="宋体" w:hAnsi="宋体"/>
          <w:szCs w:val="21"/>
        </w:rPr>
        <w:t>唯一碳源可</w:t>
      </w:r>
      <w:proofErr w:type="gramEnd"/>
      <w:r w:rsidRPr="000B0A1F">
        <w:rPr>
          <w:rFonts w:ascii="宋体" w:hAnsi="宋体"/>
          <w:szCs w:val="21"/>
        </w:rPr>
        <w:t>制备选择培养基</w:t>
      </w:r>
    </w:p>
    <w:p w14:paraId="18512AF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B．逐步提高培养基中金霉素的浓度有助于获得高耐受的菌株</w:t>
      </w:r>
    </w:p>
    <w:p w14:paraId="7CEA370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C．配制选择培养基时，需确保pH满足实验要求</w:t>
      </w:r>
    </w:p>
    <w:p w14:paraId="404DB8B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D．用接种环将菌液均匀地涂布在培养基表面</w:t>
      </w:r>
    </w:p>
    <w:p w14:paraId="344AC6F1" w14:textId="45EADF89" w:rsidR="00472091" w:rsidRPr="000B0A1F" w:rsidRDefault="00E27AFE" w:rsidP="000B0A1F">
      <w:pPr>
        <w:spacing w:line="360" w:lineRule="auto"/>
        <w:jc w:val="left"/>
        <w:textAlignment w:val="center"/>
        <w:rPr>
          <w:rFonts w:ascii="宋体" w:hAnsi="宋体" w:hint="eastAsia"/>
          <w:szCs w:val="21"/>
        </w:rPr>
      </w:pPr>
      <w:r w:rsidRPr="000B0A1F">
        <w:rPr>
          <w:rFonts w:ascii="宋体" w:hAnsi="宋体"/>
          <w:noProof/>
          <w:kern w:val="0"/>
          <w:szCs w:val="21"/>
        </w:rPr>
        <w:drawing>
          <wp:anchor distT="0" distB="0" distL="114300" distR="114300" simplePos="0" relativeHeight="251646464" behindDoc="0" locked="0" layoutInCell="1" allowOverlap="1" wp14:anchorId="0B740B78" wp14:editId="3576A634">
            <wp:simplePos x="0" y="0"/>
            <wp:positionH relativeFrom="column">
              <wp:posOffset>4325620</wp:posOffset>
            </wp:positionH>
            <wp:positionV relativeFrom="paragraph">
              <wp:posOffset>113347</wp:posOffset>
            </wp:positionV>
            <wp:extent cx="1624330" cy="1176020"/>
            <wp:effectExtent l="0" t="0" r="0" b="5080"/>
            <wp:wrapSquare wrapText="bothSides"/>
            <wp:docPr id="100003" name="图片 10000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中学生物掌上资源社区  http://www.fzlyt.c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4330" cy="1176020"/>
                    </a:xfrm>
                    <a:prstGeom prst="rect">
                      <a:avLst/>
                    </a:prstGeom>
                  </pic:spPr>
                </pic:pic>
              </a:graphicData>
            </a:graphic>
            <wp14:sizeRelH relativeFrom="margin">
              <wp14:pctWidth>0</wp14:pctWidth>
            </wp14:sizeRelH>
            <wp14:sizeRelV relativeFrom="margin">
              <wp14:pctHeight>0</wp14:pctHeight>
            </wp14:sizeRelV>
          </wp:anchor>
        </w:drawing>
      </w:r>
      <w:r w:rsidRPr="000B0A1F">
        <w:rPr>
          <w:rFonts w:ascii="宋体" w:hAnsi="宋体"/>
          <w:szCs w:val="21"/>
        </w:rPr>
        <w:t>5．下图为某森林生态系统的部分食物网。下列叙述正确的是</w:t>
      </w:r>
    </w:p>
    <w:p w14:paraId="33BEDB5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A．图中的生物及其非生物环境构成生态系统</w:t>
      </w:r>
    </w:p>
    <w:p w14:paraId="3BF1DBD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B．野猪数量下降时，</w:t>
      </w:r>
      <w:proofErr w:type="gramStart"/>
      <w:r w:rsidRPr="000B0A1F">
        <w:rPr>
          <w:rFonts w:ascii="宋体" w:hAnsi="宋体"/>
          <w:szCs w:val="21"/>
        </w:rPr>
        <w:t>虎对豹</w:t>
      </w:r>
      <w:proofErr w:type="gramEnd"/>
      <w:r w:rsidRPr="000B0A1F">
        <w:rPr>
          <w:rFonts w:ascii="宋体" w:hAnsi="宋体"/>
          <w:szCs w:val="21"/>
        </w:rPr>
        <w:t>的排斥加剧</w:t>
      </w:r>
    </w:p>
    <w:p w14:paraId="488B4B3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C．图中的食物网共由6条食物链组成</w:t>
      </w:r>
    </w:p>
    <w:p w14:paraId="22D059A4" w14:textId="67B6EF39"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D．树木同化的能量约有10%</w:t>
      </w:r>
      <w:r w:rsidR="000B0A1F">
        <w:rPr>
          <w:rFonts w:ascii="宋体" w:hAnsi="宋体" w:hint="eastAsia"/>
          <w:szCs w:val="21"/>
        </w:rPr>
        <w:t>～</w:t>
      </w:r>
      <w:r w:rsidRPr="000B0A1F">
        <w:rPr>
          <w:rFonts w:ascii="宋体" w:hAnsi="宋体"/>
          <w:szCs w:val="21"/>
        </w:rPr>
        <w:t>20%流入到野猪</w:t>
      </w:r>
    </w:p>
    <w:p w14:paraId="2E0B9CF4" w14:textId="2F8026C1"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6．为修复矿藏开采对土壤、植被等造成的毁坏，采用生态工程技术对矿区开展生态修复。下列叙述错误的是</w:t>
      </w:r>
    </w:p>
    <w:p w14:paraId="0E91153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A．修复首先要对土壤进行改良，为植物生长提供条件</w:t>
      </w:r>
    </w:p>
    <w:p w14:paraId="6EE7608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B．修复应遵循生态工程的协调原理，因地制宜配置物种</w:t>
      </w:r>
    </w:p>
    <w:p w14:paraId="3D6FFA4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C．修复后，植物多样性提升，丰富了动物栖息环境，促进了群落演替</w:t>
      </w:r>
    </w:p>
    <w:p w14:paraId="0BE2708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D．修复后，生物群落能实现自我更新和维持，体现了生态工程整体原理</w:t>
      </w:r>
    </w:p>
    <w:p w14:paraId="0904D8D9" w14:textId="625B899C"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7．红藻兼具无性生殖和有性生殖。海蟑螂依赖红藻躲避天敌，并取食红藻表面附生的硅藻，在此过程中携带了红藻的雄配子，使红藻有性生殖成功率提升。下列叙述错误的是</w:t>
      </w:r>
    </w:p>
    <w:p w14:paraId="19FFA77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A．海蟑螂与红藻存在互惠关系，二者协同进化</w:t>
      </w:r>
    </w:p>
    <w:p w14:paraId="7FC867A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B．海蟑螂数量减少不利于红藻形成多样的变异</w:t>
      </w:r>
    </w:p>
    <w:p w14:paraId="463C7EC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C．硅藻附生于红藻，因此二者存在寄生关系</w:t>
      </w:r>
    </w:p>
    <w:p w14:paraId="19D96D4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D．海蟑螂与红藻的关系类似传粉昆虫与虫媒花</w:t>
      </w:r>
    </w:p>
    <w:p w14:paraId="4542A286" w14:textId="6CBB1B28"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8．利用植物组织培养技术获得红豆</w:t>
      </w:r>
      <w:proofErr w:type="gramStart"/>
      <w:r w:rsidRPr="000B0A1F">
        <w:rPr>
          <w:rFonts w:ascii="宋体" w:hAnsi="宋体"/>
          <w:szCs w:val="21"/>
        </w:rPr>
        <w:t>杉</w:t>
      </w:r>
      <w:proofErr w:type="gramEnd"/>
      <w:r w:rsidRPr="000B0A1F">
        <w:rPr>
          <w:rFonts w:ascii="宋体" w:hAnsi="宋体"/>
          <w:szCs w:val="21"/>
        </w:rPr>
        <w:t>试管苗，有助于解决紫杉</w:t>
      </w:r>
      <w:proofErr w:type="gramStart"/>
      <w:r w:rsidRPr="000B0A1F">
        <w:rPr>
          <w:rFonts w:ascii="宋体" w:hAnsi="宋体"/>
          <w:szCs w:val="21"/>
        </w:rPr>
        <w:t>醇</w:t>
      </w:r>
      <w:proofErr w:type="gramEnd"/>
      <w:r w:rsidRPr="000B0A1F">
        <w:rPr>
          <w:rFonts w:ascii="宋体" w:hAnsi="宋体"/>
          <w:szCs w:val="21"/>
        </w:rPr>
        <w:t>药源短缺问题。下列叙述正确的是</w:t>
      </w:r>
    </w:p>
    <w:p w14:paraId="2861C513"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A．细胞分裂素和生长素的比例会影响愈伤组织的形成</w:t>
      </w:r>
    </w:p>
    <w:p w14:paraId="49D22DF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B．培养基先分装到锥形瓶，封口后用干热灭菌法灭菌</w:t>
      </w:r>
    </w:p>
    <w:p w14:paraId="1F39275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w:t>
      </w:r>
      <w:proofErr w:type="gramStart"/>
      <w:r w:rsidRPr="000B0A1F">
        <w:rPr>
          <w:rFonts w:ascii="宋体" w:hAnsi="宋体"/>
          <w:szCs w:val="21"/>
        </w:rPr>
        <w:t>芽</w:t>
      </w:r>
      <w:proofErr w:type="gramEnd"/>
      <w:r w:rsidRPr="000B0A1F">
        <w:rPr>
          <w:rFonts w:ascii="宋体" w:hAnsi="宋体"/>
          <w:szCs w:val="21"/>
        </w:rPr>
        <w:t>原基细胞由于基因选择性表达，不能用作外植体</w:t>
      </w:r>
    </w:p>
    <w:p w14:paraId="6EA6A4D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D．紫杉</w:t>
      </w:r>
      <w:proofErr w:type="gramStart"/>
      <w:r w:rsidRPr="000B0A1F">
        <w:rPr>
          <w:rFonts w:ascii="宋体" w:hAnsi="宋体"/>
          <w:szCs w:val="21"/>
        </w:rPr>
        <w:t>醇</w:t>
      </w:r>
      <w:proofErr w:type="gramEnd"/>
      <w:r w:rsidRPr="000B0A1F">
        <w:rPr>
          <w:rFonts w:ascii="宋体" w:hAnsi="宋体"/>
          <w:szCs w:val="21"/>
        </w:rPr>
        <w:t>不能通过细胞产物的工厂化生产来获取，植物组织培养优势明显</w:t>
      </w:r>
    </w:p>
    <w:p w14:paraId="0A0FD34F" w14:textId="610DC68A"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9．研究显示，约70%的小鼠体细胞核移植胚胎未能成功发育至囊胚期，且仅有约2%的胚胎移植到代孕母鼠后可正常发育。下列叙述错误的是</w:t>
      </w:r>
    </w:p>
    <w:p w14:paraId="1C2A3E84"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A．体细胞</w:t>
      </w:r>
      <w:proofErr w:type="gramStart"/>
      <w:r w:rsidRPr="000B0A1F">
        <w:rPr>
          <w:rFonts w:ascii="宋体" w:hAnsi="宋体"/>
          <w:szCs w:val="21"/>
        </w:rPr>
        <w:t>核进入</w:t>
      </w:r>
      <w:proofErr w:type="gramEnd"/>
      <w:r w:rsidRPr="000B0A1F">
        <w:rPr>
          <w:rFonts w:ascii="宋体" w:hAnsi="宋体"/>
          <w:szCs w:val="21"/>
        </w:rPr>
        <w:t>去核的MⅡ期卵母细胞形成重构</w:t>
      </w:r>
      <w:proofErr w:type="gramStart"/>
      <w:r w:rsidRPr="000B0A1F">
        <w:rPr>
          <w:rFonts w:ascii="宋体" w:hAnsi="宋体"/>
          <w:szCs w:val="21"/>
        </w:rPr>
        <w:t>胚</w:t>
      </w:r>
      <w:proofErr w:type="gramEnd"/>
    </w:p>
    <w:p w14:paraId="1BAD060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B．移植前胚胎发育率低，可能是植入的体细胞</w:t>
      </w:r>
      <w:proofErr w:type="gramStart"/>
      <w:r w:rsidRPr="000B0A1F">
        <w:rPr>
          <w:rFonts w:ascii="宋体" w:hAnsi="宋体"/>
          <w:szCs w:val="21"/>
        </w:rPr>
        <w:t>核不能</w:t>
      </w:r>
      <w:proofErr w:type="gramEnd"/>
      <w:r w:rsidRPr="000B0A1F">
        <w:rPr>
          <w:rFonts w:ascii="宋体" w:hAnsi="宋体"/>
          <w:szCs w:val="21"/>
        </w:rPr>
        <w:t>完全恢复分化前的功能状态</w:t>
      </w:r>
    </w:p>
    <w:p w14:paraId="57CC02B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lastRenderedPageBreak/>
        <w:t>C．胚胎移植到代孕母鼠后成活率低，可能是早期胚胎未能及时从滋养层内孵化</w:t>
      </w:r>
    </w:p>
    <w:p w14:paraId="48921D9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D．为提高胚胎成活率，可用胚胎细胞核移植代替体细胞核移植</w:t>
      </w:r>
    </w:p>
    <w:p w14:paraId="1D390D04" w14:textId="7C607C1B" w:rsidR="00472091" w:rsidRPr="000B0A1F" w:rsidRDefault="00E27AFE" w:rsidP="000B0A1F">
      <w:pPr>
        <w:spacing w:line="360" w:lineRule="auto"/>
        <w:jc w:val="left"/>
        <w:textAlignment w:val="center"/>
        <w:rPr>
          <w:rFonts w:ascii="宋体" w:hAnsi="宋体" w:hint="eastAsia"/>
          <w:szCs w:val="21"/>
        </w:rPr>
      </w:pPr>
      <w:r w:rsidRPr="000B0A1F">
        <w:rPr>
          <w:rFonts w:ascii="宋体" w:hAnsi="宋体"/>
          <w:noProof/>
          <w:kern w:val="0"/>
          <w:szCs w:val="21"/>
        </w:rPr>
        <w:drawing>
          <wp:anchor distT="0" distB="0" distL="114300" distR="114300" simplePos="0" relativeHeight="251649536" behindDoc="0" locked="0" layoutInCell="1" allowOverlap="1" wp14:anchorId="641CC6AE" wp14:editId="5930854C">
            <wp:simplePos x="0" y="0"/>
            <wp:positionH relativeFrom="column">
              <wp:posOffset>3524567</wp:posOffset>
            </wp:positionH>
            <wp:positionV relativeFrom="paragraph">
              <wp:posOffset>333375</wp:posOffset>
            </wp:positionV>
            <wp:extent cx="2353310" cy="1433195"/>
            <wp:effectExtent l="0" t="0" r="8890" b="0"/>
            <wp:wrapSquare wrapText="bothSides"/>
            <wp:docPr id="100005" name="图片 10000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中学生物掌上资源社区  http://www.fzlyt.c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3310" cy="1433195"/>
                    </a:xfrm>
                    <a:prstGeom prst="rect">
                      <a:avLst/>
                    </a:prstGeom>
                  </pic:spPr>
                </pic:pic>
              </a:graphicData>
            </a:graphic>
            <wp14:sizeRelH relativeFrom="margin">
              <wp14:pctWidth>0</wp14:pctWidth>
            </wp14:sizeRelH>
            <wp14:sizeRelV relativeFrom="margin">
              <wp14:pctHeight>0</wp14:pctHeight>
            </wp14:sizeRelV>
          </wp:anchor>
        </w:drawing>
      </w:r>
      <w:r w:rsidRPr="000B0A1F">
        <w:rPr>
          <w:rFonts w:ascii="宋体" w:hAnsi="宋体"/>
          <w:szCs w:val="21"/>
        </w:rPr>
        <w:t>10．黑暗条件下，叶绿体内膜的载体蛋白NTT顺浓度梯度运输ATP、ADP和Pi的过程示意图如下。其他条件均适宜，下列叙述正确的是</w:t>
      </w:r>
    </w:p>
    <w:p w14:paraId="30B5012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A．ATP、ADP和Pi通过NTT时，无需与NTT结合</w:t>
      </w:r>
    </w:p>
    <w:p w14:paraId="2AF95569"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B．NTT转运ATP、ADP和Pi的方式为主动运输</w:t>
      </w:r>
    </w:p>
    <w:p w14:paraId="3A4E71B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C．图中进入叶绿体基质的ATP均由线粒体产生</w:t>
      </w:r>
    </w:p>
    <w:p w14:paraId="6E6E3C4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D．光照充足，NTT运出ADP的数量会减少甚至停止</w:t>
      </w:r>
    </w:p>
    <w:p w14:paraId="160B1064" w14:textId="0B6E0BDB"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11．下列关于实验操作和现象的叙述错误的是</w:t>
      </w:r>
    </w:p>
    <w:p w14:paraId="4180806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A．观察叶绿体的形态和分布，需先用低倍</w:t>
      </w:r>
      <w:proofErr w:type="gramStart"/>
      <w:r w:rsidRPr="000B0A1F">
        <w:rPr>
          <w:rFonts w:ascii="宋体" w:hAnsi="宋体"/>
          <w:szCs w:val="21"/>
        </w:rPr>
        <w:t>镜找到</w:t>
      </w:r>
      <w:proofErr w:type="gramEnd"/>
      <w:r w:rsidRPr="000B0A1F">
        <w:rPr>
          <w:rFonts w:ascii="宋体" w:hAnsi="宋体"/>
          <w:szCs w:val="21"/>
        </w:rPr>
        <w:t>叶绿体再换用高倍镜</w:t>
      </w:r>
    </w:p>
    <w:p w14:paraId="79CAD27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B．用斐林试剂检测梨汁中的还原糖时，需要加热后才能呈现砖红色</w:t>
      </w:r>
    </w:p>
    <w:p w14:paraId="74F94AB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C．将染色后的洋葱根尖置于载玻片上，滴清水并盖上盖玻片即可观察染色体</w:t>
      </w:r>
    </w:p>
    <w:p w14:paraId="1AB52C53" w14:textId="7F92DB63"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D．分离菠菜叶中的色素时，因层析液有挥发性，需在通风好的条件下进行</w:t>
      </w:r>
    </w:p>
    <w:p w14:paraId="3CACEFBB" w14:textId="2C0B449A" w:rsidR="00472091" w:rsidRPr="000B0A1F" w:rsidRDefault="00E27AFE" w:rsidP="000B0A1F">
      <w:pPr>
        <w:spacing w:line="360" w:lineRule="auto"/>
        <w:jc w:val="left"/>
        <w:textAlignment w:val="center"/>
        <w:rPr>
          <w:rFonts w:ascii="宋体" w:hAnsi="宋体" w:hint="eastAsia"/>
          <w:szCs w:val="21"/>
        </w:rPr>
      </w:pPr>
      <w:r w:rsidRPr="000B0A1F">
        <w:rPr>
          <w:rFonts w:ascii="宋体" w:hAnsi="宋体"/>
          <w:noProof/>
          <w:kern w:val="0"/>
          <w:szCs w:val="21"/>
        </w:rPr>
        <w:drawing>
          <wp:anchor distT="0" distB="0" distL="114300" distR="114300" simplePos="0" relativeHeight="251652608" behindDoc="0" locked="0" layoutInCell="1" allowOverlap="1" wp14:anchorId="5692E070" wp14:editId="351706DF">
            <wp:simplePos x="0" y="0"/>
            <wp:positionH relativeFrom="column">
              <wp:posOffset>3985895</wp:posOffset>
            </wp:positionH>
            <wp:positionV relativeFrom="paragraph">
              <wp:posOffset>68580</wp:posOffset>
            </wp:positionV>
            <wp:extent cx="2155190" cy="1690370"/>
            <wp:effectExtent l="0" t="0" r="0" b="5080"/>
            <wp:wrapSquare wrapText="bothSides"/>
            <wp:docPr id="100007" name="图片 10000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中学生物掌上资源社区  http://www.fzlyt.c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5190" cy="1690370"/>
                    </a:xfrm>
                    <a:prstGeom prst="rect">
                      <a:avLst/>
                    </a:prstGeom>
                  </pic:spPr>
                </pic:pic>
              </a:graphicData>
            </a:graphic>
            <wp14:sizeRelH relativeFrom="margin">
              <wp14:pctWidth>0</wp14:pctWidth>
            </wp14:sizeRelH>
            <wp14:sizeRelV relativeFrom="margin">
              <wp14:pctHeight>0</wp14:pctHeight>
            </wp14:sizeRelV>
          </wp:anchor>
        </w:drawing>
      </w:r>
      <w:r w:rsidRPr="000B0A1F">
        <w:rPr>
          <w:rFonts w:ascii="宋体" w:hAnsi="宋体"/>
          <w:szCs w:val="21"/>
        </w:rPr>
        <w:t>12．黄毛鼠在不同环境温度下独居或聚群时的耗氧量（代表产热量）</w:t>
      </w:r>
      <w:proofErr w:type="gramStart"/>
      <w:r w:rsidRPr="000B0A1F">
        <w:rPr>
          <w:rFonts w:ascii="宋体" w:hAnsi="宋体"/>
          <w:szCs w:val="21"/>
        </w:rPr>
        <w:t>测定值见下图</w:t>
      </w:r>
      <w:proofErr w:type="gramEnd"/>
      <w:r w:rsidRPr="000B0A1F">
        <w:rPr>
          <w:rFonts w:ascii="宋体" w:hAnsi="宋体"/>
          <w:szCs w:val="21"/>
        </w:rPr>
        <w:t>。下列叙述正确的是</w:t>
      </w:r>
      <w:r w:rsidRPr="000B0A1F">
        <w:rPr>
          <w:rFonts w:ascii="宋体" w:hAnsi="宋体"/>
          <w:kern w:val="0"/>
          <w:szCs w:val="21"/>
        </w:rPr>
        <w:t>  </w:t>
      </w:r>
    </w:p>
    <w:p w14:paraId="51759EB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A．与20℃相比，10℃时，黄毛鼠产热量增加，散热量减少</w:t>
      </w:r>
    </w:p>
    <w:p w14:paraId="2855CA43"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B．10℃时，聚群个体的产热量和散热量比独居的多</w:t>
      </w:r>
    </w:p>
    <w:p w14:paraId="7E3D3DA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C．10℃时，聚群个体下丘脑合成和分泌TRH比独居的少</w:t>
      </w:r>
    </w:p>
    <w:p w14:paraId="0E72732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D．聚群是黄毛鼠在低温环境下减少能量消耗的生理性调节</w:t>
      </w:r>
    </w:p>
    <w:p w14:paraId="3421D362" w14:textId="1B5AB65E" w:rsidR="00472091" w:rsidRPr="000B0A1F" w:rsidRDefault="000B0A1F" w:rsidP="000B0A1F">
      <w:pPr>
        <w:spacing w:line="360" w:lineRule="auto"/>
        <w:jc w:val="left"/>
        <w:textAlignment w:val="center"/>
        <w:rPr>
          <w:rFonts w:ascii="宋体" w:hAnsi="宋体" w:hint="eastAsia"/>
          <w:szCs w:val="21"/>
        </w:rPr>
      </w:pPr>
      <w:r w:rsidRPr="000B0A1F">
        <w:rPr>
          <w:rFonts w:ascii="宋体" w:hAnsi="宋体"/>
          <w:noProof/>
          <w:kern w:val="0"/>
          <w:szCs w:val="21"/>
        </w:rPr>
        <w:drawing>
          <wp:anchor distT="0" distB="0" distL="114300" distR="114300" simplePos="0" relativeHeight="251670016" behindDoc="0" locked="0" layoutInCell="1" allowOverlap="1" wp14:anchorId="67741ABE" wp14:editId="7449488D">
            <wp:simplePos x="0" y="0"/>
            <wp:positionH relativeFrom="column">
              <wp:posOffset>3086100</wp:posOffset>
            </wp:positionH>
            <wp:positionV relativeFrom="paragraph">
              <wp:posOffset>356870</wp:posOffset>
            </wp:positionV>
            <wp:extent cx="3105150" cy="1456690"/>
            <wp:effectExtent l="0" t="0" r="0" b="0"/>
            <wp:wrapSquare wrapText="bothSides"/>
            <wp:docPr id="100009" name="图片 10000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中学生物掌上资源社区  http://www.fzlyt.c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5150" cy="1456690"/>
                    </a:xfrm>
                    <a:prstGeom prst="rect">
                      <a:avLst/>
                    </a:prstGeom>
                  </pic:spPr>
                </pic:pic>
              </a:graphicData>
            </a:graphic>
          </wp:anchor>
        </w:drawing>
      </w:r>
      <w:r w:rsidR="00000000" w:rsidRPr="000B0A1F">
        <w:rPr>
          <w:rFonts w:ascii="宋体" w:hAnsi="宋体"/>
          <w:szCs w:val="21"/>
        </w:rPr>
        <w:t>13．光照、植物激素EBR、脱落酸和赤霉素均参与调节拟南</w:t>
      </w:r>
      <w:proofErr w:type="gramStart"/>
      <w:r w:rsidR="00000000" w:rsidRPr="000B0A1F">
        <w:rPr>
          <w:rFonts w:ascii="宋体" w:hAnsi="宋体"/>
          <w:szCs w:val="21"/>
        </w:rPr>
        <w:t>芥</w:t>
      </w:r>
      <w:proofErr w:type="gramEnd"/>
      <w:r w:rsidR="00000000" w:rsidRPr="000B0A1F">
        <w:rPr>
          <w:rFonts w:ascii="宋体" w:hAnsi="宋体"/>
          <w:szCs w:val="21"/>
        </w:rPr>
        <w:t>种子的萌发，部分作用关系如下图。下列叙述正确的是</w:t>
      </w:r>
    </w:p>
    <w:p w14:paraId="10B7343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A．光敏色素是一类含有色素的脂质化合物</w:t>
      </w:r>
    </w:p>
    <w:p w14:paraId="5F59EA4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B．图中激素①是赤霉素，激素②是脱落酸</w:t>
      </w:r>
    </w:p>
    <w:p w14:paraId="177CB12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C．EBR和赤霉素是相抗衡的关系</w:t>
      </w:r>
    </w:p>
    <w:p w14:paraId="25A41FF3"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D．红光和EBR均能诱导拟南</w:t>
      </w:r>
      <w:proofErr w:type="gramStart"/>
      <w:r w:rsidRPr="000B0A1F">
        <w:rPr>
          <w:rFonts w:ascii="宋体" w:hAnsi="宋体"/>
          <w:szCs w:val="21"/>
        </w:rPr>
        <w:t>芥</w:t>
      </w:r>
      <w:proofErr w:type="gramEnd"/>
      <w:r w:rsidRPr="000B0A1F">
        <w:rPr>
          <w:rFonts w:ascii="宋体" w:hAnsi="宋体"/>
          <w:szCs w:val="21"/>
        </w:rPr>
        <w:t>种子萌发</w:t>
      </w:r>
    </w:p>
    <w:p w14:paraId="246A6267" w14:textId="4C493C67"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14．下列关于基因表达及其调控的叙述错误的是</w:t>
      </w:r>
    </w:p>
    <w:p w14:paraId="204DDAF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A．转录和翻译过程中，碱基互补配对的方式不同</w:t>
      </w:r>
    </w:p>
    <w:p w14:paraId="65D51B0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B．转录时通过RNA聚合酶打开DNA双链</w:t>
      </w:r>
    </w:p>
    <w:p w14:paraId="3B79CBD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C．某些DNA甲基化可通过抑制基因转录影响生物表型</w:t>
      </w:r>
    </w:p>
    <w:p w14:paraId="4A8D756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D．核糖体与mRNA的结合部位形成1个tRNA结合位点</w:t>
      </w:r>
    </w:p>
    <w:p w14:paraId="2FDD03A0" w14:textId="309F13AF"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15．某二倍体（2n）植物的三体（2n+1）变异株可正常生长。该变异株减数分裂得到的配子为“n”型和“n+1”</w:t>
      </w:r>
      <w:r w:rsidRPr="000B0A1F">
        <w:rPr>
          <w:rFonts w:ascii="宋体" w:hAnsi="宋体"/>
          <w:szCs w:val="21"/>
        </w:rPr>
        <w:lastRenderedPageBreak/>
        <w:t>型两种，其中“n+1”型的花粉只有约50%的受精率，而卵子不受影响。该变异株自交，假设四体（2n+2）细胞无法存活，预期子一代中三体变异株的比例约为</w:t>
      </w:r>
    </w:p>
    <w:p w14:paraId="4CE0CE7E" w14:textId="77777777" w:rsidR="00472091" w:rsidRPr="000B0A1F" w:rsidRDefault="00000000" w:rsidP="000B0A1F">
      <w:pPr>
        <w:tabs>
          <w:tab w:val="left" w:pos="2078"/>
          <w:tab w:val="left" w:pos="4156"/>
          <w:tab w:val="left" w:pos="6234"/>
        </w:tabs>
        <w:spacing w:line="360" w:lineRule="auto"/>
        <w:ind w:firstLineChars="200" w:firstLine="420"/>
        <w:jc w:val="left"/>
        <w:textAlignment w:val="center"/>
        <w:rPr>
          <w:rFonts w:ascii="宋体" w:hAnsi="宋体" w:hint="eastAsia"/>
          <w:szCs w:val="21"/>
        </w:rPr>
      </w:pPr>
      <w:r w:rsidRPr="000B0A1F">
        <w:rPr>
          <w:rFonts w:ascii="宋体" w:hAnsi="宋体"/>
          <w:szCs w:val="21"/>
        </w:rPr>
        <w:t>A．3/5</w:t>
      </w:r>
      <w:r w:rsidRPr="000B0A1F">
        <w:rPr>
          <w:rFonts w:ascii="宋体" w:hAnsi="宋体"/>
          <w:szCs w:val="21"/>
        </w:rPr>
        <w:tab/>
        <w:t>B．3/4</w:t>
      </w:r>
      <w:r w:rsidRPr="000B0A1F">
        <w:rPr>
          <w:rFonts w:ascii="宋体" w:hAnsi="宋体"/>
          <w:szCs w:val="21"/>
        </w:rPr>
        <w:tab/>
        <w:t>C．2/3</w:t>
      </w:r>
      <w:r w:rsidRPr="000B0A1F">
        <w:rPr>
          <w:rFonts w:ascii="宋体" w:hAnsi="宋体"/>
          <w:szCs w:val="21"/>
        </w:rPr>
        <w:tab/>
        <w:t>D．1/2</w:t>
      </w:r>
    </w:p>
    <w:p w14:paraId="675E888B" w14:textId="77777777"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b/>
          <w:szCs w:val="21"/>
        </w:rPr>
        <w:t>二、选择题：本题共5小题，每小题3分，共15分。在每小题给出的四个选项中，有一项或多项是符合题目要求的。全部选对得3分，选对但选不全得1分，有选错得0分。</w:t>
      </w:r>
    </w:p>
    <w:p w14:paraId="6670BD5F" w14:textId="6F9043BE" w:rsidR="00472091" w:rsidRPr="000B0A1F" w:rsidRDefault="00E27AFE" w:rsidP="000B0A1F">
      <w:pPr>
        <w:spacing w:line="360" w:lineRule="auto"/>
        <w:jc w:val="left"/>
        <w:textAlignment w:val="center"/>
        <w:rPr>
          <w:rFonts w:ascii="宋体" w:hAnsi="宋体" w:hint="eastAsia"/>
          <w:szCs w:val="21"/>
        </w:rPr>
      </w:pPr>
      <w:r w:rsidRPr="000B0A1F">
        <w:rPr>
          <w:rFonts w:ascii="宋体" w:hAnsi="宋体"/>
          <w:noProof/>
          <w:szCs w:val="21"/>
        </w:rPr>
        <w:drawing>
          <wp:anchor distT="0" distB="0" distL="114300" distR="114300" simplePos="0" relativeHeight="251655680" behindDoc="0" locked="0" layoutInCell="1" allowOverlap="1" wp14:anchorId="7563452D" wp14:editId="2FDBCB2A">
            <wp:simplePos x="0" y="0"/>
            <wp:positionH relativeFrom="column">
              <wp:posOffset>3887470</wp:posOffset>
            </wp:positionH>
            <wp:positionV relativeFrom="paragraph">
              <wp:posOffset>433705</wp:posOffset>
            </wp:positionV>
            <wp:extent cx="2296795" cy="1207135"/>
            <wp:effectExtent l="0" t="0" r="8255" b="0"/>
            <wp:wrapSquare wrapText="bothSides"/>
            <wp:docPr id="100011" name="图片 10001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中学生物掌上资源社区  http://www.fzlyt.c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96795" cy="1207135"/>
                    </a:xfrm>
                    <a:prstGeom prst="rect">
                      <a:avLst/>
                    </a:prstGeom>
                  </pic:spPr>
                </pic:pic>
              </a:graphicData>
            </a:graphic>
            <wp14:sizeRelH relativeFrom="margin">
              <wp14:pctWidth>0</wp14:pctWidth>
            </wp14:sizeRelH>
          </wp:anchor>
        </w:drawing>
      </w:r>
      <w:r w:rsidRPr="000B0A1F">
        <w:rPr>
          <w:rFonts w:ascii="宋体" w:hAnsi="宋体"/>
          <w:szCs w:val="21"/>
        </w:rPr>
        <w:t>16．下图为植物细胞呼吸的部分反应过程示意图，图中NADH可储存能量，①、②和③表示不同反应阶段。下列叙述正确的是</w:t>
      </w:r>
    </w:p>
    <w:p w14:paraId="0E1DD323"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A．①发生在细胞质基质，②和③发生在线粒体</w:t>
      </w:r>
    </w:p>
    <w:p w14:paraId="29398F3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B．③中NADH通过一系列的化学反应参与了水的形成</w:t>
      </w:r>
    </w:p>
    <w:p w14:paraId="20386FA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C．无氧条件下，③不能进行，①和②能正常进行</w:t>
      </w:r>
    </w:p>
    <w:p w14:paraId="3020FDE4"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D．无氧条件下，①产生的NADH中的部分能量转移到ATP中</w:t>
      </w:r>
    </w:p>
    <w:p w14:paraId="7CB8D696" w14:textId="0FE547FE"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17．T细胞通过T细胞受体（TCR）识别肿瘤抗原，为研究TCR与抗原结合的亲和力对肿瘤生长的影响，将高、</w:t>
      </w:r>
      <w:proofErr w:type="gramStart"/>
      <w:r w:rsidRPr="000B0A1F">
        <w:rPr>
          <w:rFonts w:ascii="宋体" w:hAnsi="宋体"/>
          <w:szCs w:val="21"/>
        </w:rPr>
        <w:t>低两种</w:t>
      </w:r>
      <w:proofErr w:type="gramEnd"/>
      <w:r w:rsidRPr="000B0A1F">
        <w:rPr>
          <w:rFonts w:ascii="宋体" w:hAnsi="宋体"/>
          <w:szCs w:val="21"/>
        </w:rPr>
        <w:t>亲和力的特异性T细胞输入至肿瘤模型小鼠，检测肿瘤生长情况（图1）及评估T细胞耗竭程度（图2）。T细胞</w:t>
      </w:r>
      <w:proofErr w:type="gramStart"/>
      <w:r w:rsidRPr="000B0A1F">
        <w:rPr>
          <w:rFonts w:ascii="宋体" w:hAnsi="宋体"/>
          <w:szCs w:val="21"/>
        </w:rPr>
        <w:t>耗竭指</w:t>
      </w:r>
      <w:proofErr w:type="gramEnd"/>
      <w:r w:rsidRPr="000B0A1F">
        <w:rPr>
          <w:rFonts w:ascii="宋体" w:hAnsi="宋体"/>
          <w:szCs w:val="21"/>
        </w:rPr>
        <w:t>T细胞功能下降和增殖能力减弱，表达耗竭标志物的T细胞比例与其耗竭程度正相关。下列叙述正确的是</w:t>
      </w:r>
    </w:p>
    <w:p w14:paraId="5A0D32A0" w14:textId="1F9D2574" w:rsidR="00472091" w:rsidRPr="000B0A1F" w:rsidRDefault="00000000" w:rsidP="000B0A1F">
      <w:pPr>
        <w:spacing w:line="360" w:lineRule="auto"/>
        <w:ind w:firstLineChars="200" w:firstLine="420"/>
        <w:jc w:val="center"/>
        <w:textAlignment w:val="center"/>
        <w:rPr>
          <w:rFonts w:ascii="宋体" w:hAnsi="宋体" w:hint="eastAsia"/>
          <w:szCs w:val="21"/>
        </w:rPr>
      </w:pPr>
      <w:r w:rsidRPr="000B0A1F">
        <w:rPr>
          <w:rFonts w:ascii="宋体" w:hAnsi="宋体"/>
          <w:noProof/>
          <w:kern w:val="0"/>
          <w:szCs w:val="21"/>
        </w:rPr>
        <w:drawing>
          <wp:inline distT="0" distB="0" distL="0" distR="0" wp14:anchorId="4C114C40" wp14:editId="425C727E">
            <wp:extent cx="2320040" cy="1862137"/>
            <wp:effectExtent l="0" t="0" r="4445" b="5080"/>
            <wp:docPr id="100013" name="图片 10001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中学生物掌上资源社区  http://www.fzlyt.cn"/>
                    <pic:cNvPicPr>
                      <a:picLocks noChangeAspect="1"/>
                    </pic:cNvPicPr>
                  </pic:nvPicPr>
                  <pic:blipFill>
                    <a:blip r:embed="rId12"/>
                    <a:stretch>
                      <a:fillRect/>
                    </a:stretch>
                  </pic:blipFill>
                  <pic:spPr>
                    <a:xfrm>
                      <a:off x="0" y="0"/>
                      <a:ext cx="2325442" cy="1866473"/>
                    </a:xfrm>
                    <a:prstGeom prst="rect">
                      <a:avLst/>
                    </a:prstGeom>
                  </pic:spPr>
                </pic:pic>
              </a:graphicData>
            </a:graphic>
          </wp:inline>
        </w:drawing>
      </w:r>
      <w:r w:rsidRPr="000B0A1F">
        <w:rPr>
          <w:rFonts w:ascii="宋体" w:hAnsi="宋体"/>
          <w:noProof/>
          <w:kern w:val="0"/>
          <w:szCs w:val="21"/>
        </w:rPr>
        <w:drawing>
          <wp:inline distT="0" distB="0" distL="0" distR="0" wp14:anchorId="797FFF18" wp14:editId="7BDF0AA1">
            <wp:extent cx="1992637" cy="1976437"/>
            <wp:effectExtent l="0" t="0" r="7620" b="5080"/>
            <wp:docPr id="100015" name="图片 10001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中学生物掌上资源社区  http://www.fzlyt.cn"/>
                    <pic:cNvPicPr>
                      <a:picLocks noChangeAspect="1"/>
                    </pic:cNvPicPr>
                  </pic:nvPicPr>
                  <pic:blipFill>
                    <a:blip r:embed="rId13"/>
                    <a:stretch>
                      <a:fillRect/>
                    </a:stretch>
                  </pic:blipFill>
                  <pic:spPr>
                    <a:xfrm>
                      <a:off x="0" y="0"/>
                      <a:ext cx="1996980" cy="1980745"/>
                    </a:xfrm>
                    <a:prstGeom prst="rect">
                      <a:avLst/>
                    </a:prstGeom>
                  </pic:spPr>
                </pic:pic>
              </a:graphicData>
            </a:graphic>
          </wp:inline>
        </w:drawing>
      </w:r>
    </w:p>
    <w:p w14:paraId="475C00F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A．T细胞的抗肿瘤作用体现了免疫自稳功能</w:t>
      </w:r>
    </w:p>
    <w:p w14:paraId="2F9DB93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B．T细胞在抗肿瘤免疫中不需要抗原呈递细胞参与</w:t>
      </w:r>
    </w:p>
    <w:p w14:paraId="50D7DA6F" w14:textId="3ED8D5C6"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C．低亲和力T细胞能够抑制肿瘤生长</w:t>
      </w:r>
    </w:p>
    <w:p w14:paraId="03E3B18A" w14:textId="1F8DE8DE" w:rsidR="00472091" w:rsidRPr="000B0A1F" w:rsidRDefault="000B0A1F" w:rsidP="000B0A1F">
      <w:pPr>
        <w:spacing w:line="360" w:lineRule="auto"/>
        <w:ind w:firstLineChars="200" w:firstLine="420"/>
        <w:jc w:val="left"/>
        <w:textAlignment w:val="center"/>
        <w:rPr>
          <w:rFonts w:ascii="宋体" w:hAnsi="宋体" w:hint="eastAsia"/>
          <w:szCs w:val="21"/>
        </w:rPr>
      </w:pPr>
      <w:r w:rsidRPr="000B0A1F">
        <w:rPr>
          <w:rFonts w:ascii="宋体" w:hAnsi="宋体"/>
          <w:noProof/>
          <w:kern w:val="0"/>
          <w:szCs w:val="21"/>
        </w:rPr>
        <w:drawing>
          <wp:anchor distT="0" distB="0" distL="114300" distR="114300" simplePos="0" relativeHeight="251660800" behindDoc="0" locked="0" layoutInCell="1" allowOverlap="1" wp14:anchorId="0ADA71E2" wp14:editId="0EA8942D">
            <wp:simplePos x="0" y="0"/>
            <wp:positionH relativeFrom="column">
              <wp:posOffset>3583000</wp:posOffset>
            </wp:positionH>
            <wp:positionV relativeFrom="paragraph">
              <wp:posOffset>181635</wp:posOffset>
            </wp:positionV>
            <wp:extent cx="2601595" cy="1469390"/>
            <wp:effectExtent l="0" t="0" r="8255" b="0"/>
            <wp:wrapSquare wrapText="bothSides"/>
            <wp:docPr id="100017" name="图片 10001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中学生物掌上资源社区  http://www.fzlyt.c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1595" cy="1469390"/>
                    </a:xfrm>
                    <a:prstGeom prst="rect">
                      <a:avLst/>
                    </a:prstGeom>
                  </pic:spPr>
                </pic:pic>
              </a:graphicData>
            </a:graphic>
            <wp14:sizeRelH relativeFrom="margin">
              <wp14:pctWidth>0</wp14:pctWidth>
            </wp14:sizeRelH>
            <wp14:sizeRelV relativeFrom="margin">
              <wp14:pctHeight>0</wp14:pctHeight>
            </wp14:sizeRelV>
          </wp:anchor>
        </w:drawing>
      </w:r>
      <w:r w:rsidR="00000000" w:rsidRPr="000B0A1F">
        <w:rPr>
          <w:rFonts w:ascii="宋体" w:hAnsi="宋体"/>
          <w:szCs w:val="21"/>
        </w:rPr>
        <w:t>D．高亲和力T细胞更易耗竭且能抑制小鼠的免疫</w:t>
      </w:r>
    </w:p>
    <w:p w14:paraId="20E3EAEF" w14:textId="0B9EE4E2" w:rsidR="00472091" w:rsidRPr="000B0A1F" w:rsidRDefault="00E27AFE" w:rsidP="000B0A1F">
      <w:pPr>
        <w:spacing w:line="360" w:lineRule="auto"/>
        <w:jc w:val="left"/>
        <w:textAlignment w:val="center"/>
        <w:rPr>
          <w:rFonts w:ascii="宋体" w:hAnsi="宋体" w:hint="eastAsia"/>
          <w:szCs w:val="21"/>
        </w:rPr>
      </w:pPr>
      <w:r w:rsidRPr="000B0A1F">
        <w:rPr>
          <w:rFonts w:ascii="宋体" w:hAnsi="宋体"/>
          <w:szCs w:val="21"/>
        </w:rPr>
        <w:t>18．某山体公园自然条件下猕猴种群的环境容纳量约为840只。1986年后，游客的投喂和以保护为目的的固定投食，致使猕猴种群数量快速增长，引发了人猴冲突。为减少冲突事件的发生，研究人员做了相关调查，结果如下图。下列叙述</w:t>
      </w:r>
      <w:r w:rsidRPr="000B0A1F">
        <w:rPr>
          <w:rFonts w:ascii="宋体" w:hAnsi="宋体"/>
          <w:szCs w:val="21"/>
        </w:rPr>
        <w:lastRenderedPageBreak/>
        <w:t>正确的是</w:t>
      </w:r>
    </w:p>
    <w:p w14:paraId="62B88B8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A．调查期间猕猴种群的λ&gt;1，</w:t>
      </w:r>
      <w:proofErr w:type="gramStart"/>
      <w:r w:rsidRPr="000B0A1F">
        <w:rPr>
          <w:rFonts w:ascii="宋体" w:hAnsi="宋体"/>
          <w:szCs w:val="21"/>
        </w:rPr>
        <w:t>若现有</w:t>
      </w:r>
      <w:proofErr w:type="gramEnd"/>
      <w:r w:rsidRPr="000B0A1F">
        <w:rPr>
          <w:rFonts w:ascii="宋体" w:hAnsi="宋体"/>
          <w:szCs w:val="21"/>
        </w:rPr>
        <w:t>条件不变，种群数量会持续增长</w:t>
      </w:r>
    </w:p>
    <w:p w14:paraId="5CCE409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B．2013年人</w:t>
      </w:r>
      <w:proofErr w:type="gramStart"/>
      <w:r w:rsidRPr="000B0A1F">
        <w:rPr>
          <w:rFonts w:ascii="宋体" w:hAnsi="宋体"/>
          <w:szCs w:val="21"/>
        </w:rPr>
        <w:t>猴冲突</w:t>
      </w:r>
      <w:proofErr w:type="gramEnd"/>
      <w:r w:rsidRPr="000B0A1F">
        <w:rPr>
          <w:rFonts w:ascii="宋体" w:hAnsi="宋体"/>
          <w:szCs w:val="21"/>
        </w:rPr>
        <w:t>事件减少，是因为猕猴种群数量接近自然条件下的环境容纳量</w:t>
      </w:r>
    </w:p>
    <w:p w14:paraId="6F90CCA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C．2016年后，猕猴种群数量超过自然条件下环境容纳量的主要原因是人为投食</w:t>
      </w:r>
    </w:p>
    <w:p w14:paraId="2108F14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D．为保护猕猴和减少人猴冲突，应适时迁出部分猕猴族群达到人与动物和谐相处</w:t>
      </w:r>
    </w:p>
    <w:p w14:paraId="6622E17B" w14:textId="6913BF64"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19．下图是制备抗白细胞介素-6（IL-6）单克隆抗体的示意图。下列叙述错误的是</w:t>
      </w:r>
    </w:p>
    <w:p w14:paraId="63311482" w14:textId="35A2562A" w:rsidR="00472091" w:rsidRPr="000B0A1F" w:rsidRDefault="00E27AFE" w:rsidP="000B0A1F">
      <w:pPr>
        <w:spacing w:line="360" w:lineRule="auto"/>
        <w:ind w:firstLineChars="200" w:firstLine="420"/>
        <w:jc w:val="left"/>
        <w:textAlignment w:val="center"/>
        <w:rPr>
          <w:rFonts w:ascii="宋体" w:hAnsi="宋体" w:hint="eastAsia"/>
          <w:szCs w:val="21"/>
        </w:rPr>
      </w:pPr>
      <w:r w:rsidRPr="000B0A1F">
        <w:rPr>
          <w:rFonts w:ascii="宋体" w:hAnsi="宋体"/>
          <w:noProof/>
          <w:kern w:val="0"/>
          <w:szCs w:val="21"/>
        </w:rPr>
        <w:drawing>
          <wp:anchor distT="0" distB="0" distL="114300" distR="114300" simplePos="0" relativeHeight="251663872" behindDoc="0" locked="0" layoutInCell="1" allowOverlap="1" wp14:anchorId="002432B0" wp14:editId="06FF2A27">
            <wp:simplePos x="0" y="0"/>
            <wp:positionH relativeFrom="column">
              <wp:posOffset>3154045</wp:posOffset>
            </wp:positionH>
            <wp:positionV relativeFrom="paragraph">
              <wp:posOffset>219075</wp:posOffset>
            </wp:positionV>
            <wp:extent cx="2919095" cy="1384300"/>
            <wp:effectExtent l="0" t="0" r="0" b="6350"/>
            <wp:wrapSquare wrapText="bothSides"/>
            <wp:docPr id="100019" name="图片 10001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中学生物掌上资源社区  http://www.fzlyt.c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9095" cy="1384300"/>
                    </a:xfrm>
                    <a:prstGeom prst="rect">
                      <a:avLst/>
                    </a:prstGeom>
                  </pic:spPr>
                </pic:pic>
              </a:graphicData>
            </a:graphic>
          </wp:anchor>
        </w:drawing>
      </w:r>
      <w:r w:rsidRPr="000B0A1F">
        <w:rPr>
          <w:rFonts w:ascii="宋体" w:hAnsi="宋体"/>
          <w:szCs w:val="21"/>
        </w:rPr>
        <w:t>A．步骤①给小鼠注射IL-6后，应从脾中分离筛选T淋巴细胞</w:t>
      </w:r>
    </w:p>
    <w:p w14:paraId="6CEC9D7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B．步骤②在</w:t>
      </w:r>
      <w:proofErr w:type="gramStart"/>
      <w:r w:rsidRPr="000B0A1F">
        <w:rPr>
          <w:rFonts w:ascii="宋体" w:hAnsi="宋体"/>
          <w:szCs w:val="21"/>
        </w:rPr>
        <w:t>脾组织</w:t>
      </w:r>
      <w:proofErr w:type="gramEnd"/>
      <w:r w:rsidRPr="000B0A1F">
        <w:rPr>
          <w:rFonts w:ascii="宋体" w:hAnsi="宋体"/>
          <w:szCs w:val="21"/>
        </w:rPr>
        <w:t>中加入胃蛋白酶，制成单细胞悬液</w:t>
      </w:r>
    </w:p>
    <w:p w14:paraId="4C628B3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C．步骤③加入灭活病毒或PEG诱导细胞融合，体现了细胞膜的流动性</w:t>
      </w:r>
    </w:p>
    <w:p w14:paraId="7B83AFD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D．步骤④经过克隆化培养和抗体检测筛选出了杂交瘤细胞</w:t>
      </w:r>
    </w:p>
    <w:p w14:paraId="05FDDCC5" w14:textId="78B79E11"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20．中国养蚕制</w:t>
      </w:r>
      <w:proofErr w:type="gramStart"/>
      <w:r w:rsidRPr="000B0A1F">
        <w:rPr>
          <w:rFonts w:ascii="宋体" w:hAnsi="宋体"/>
          <w:szCs w:val="21"/>
        </w:rPr>
        <w:t>丝历史</w:t>
      </w:r>
      <w:proofErr w:type="gramEnd"/>
      <w:r w:rsidRPr="000B0A1F">
        <w:rPr>
          <w:rFonts w:ascii="宋体" w:hAnsi="宋体"/>
          <w:szCs w:val="21"/>
        </w:rPr>
        <w:t>悠久。蚕卵的红色、黄色由常染色体上一对等位基因（R/r）控制。将外源绿色蛋白基因（G）导入到纯合的黄卵（</w:t>
      </w:r>
      <w:proofErr w:type="spellStart"/>
      <w:r w:rsidRPr="000B0A1F">
        <w:rPr>
          <w:rFonts w:ascii="宋体" w:hAnsi="宋体"/>
          <w:szCs w:val="21"/>
        </w:rPr>
        <w:t>rr</w:t>
      </w:r>
      <w:proofErr w:type="spellEnd"/>
      <w:r w:rsidRPr="000B0A1F">
        <w:rPr>
          <w:rFonts w:ascii="宋体" w:hAnsi="宋体"/>
          <w:szCs w:val="21"/>
        </w:rPr>
        <w:t>）、结白茧雌蚕的Z染色体上，获得</w:t>
      </w:r>
      <w:proofErr w:type="gramStart"/>
      <w:r w:rsidRPr="000B0A1F">
        <w:rPr>
          <w:rFonts w:ascii="宋体" w:hAnsi="宋体"/>
          <w:szCs w:val="21"/>
        </w:rPr>
        <w:t>结绿茧</w:t>
      </w:r>
      <w:proofErr w:type="gramEnd"/>
      <w:r w:rsidRPr="000B0A1F">
        <w:rPr>
          <w:rFonts w:ascii="宋体" w:hAnsi="宋体"/>
          <w:szCs w:val="21"/>
        </w:rPr>
        <w:t>的亲本1，与纯合的红卵、结白茧雄蚕（亲本2）杂交选育红卵、</w:t>
      </w:r>
      <w:proofErr w:type="gramStart"/>
      <w:r w:rsidRPr="000B0A1F">
        <w:rPr>
          <w:rFonts w:ascii="宋体" w:hAnsi="宋体"/>
          <w:szCs w:val="21"/>
        </w:rPr>
        <w:t>结绿茧</w:t>
      </w:r>
      <w:proofErr w:type="gramEnd"/>
      <w:r w:rsidRPr="000B0A1F">
        <w:rPr>
          <w:rFonts w:ascii="宋体" w:hAnsi="宋体"/>
          <w:szCs w:val="21"/>
        </w:rPr>
        <w:t>的纯合品系。不考虑突变，下列叙述正确的是</w:t>
      </w:r>
    </w:p>
    <w:p w14:paraId="770B293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A．F</w:t>
      </w:r>
      <w:r w:rsidRPr="000B0A1F">
        <w:rPr>
          <w:rFonts w:ascii="宋体" w:hAnsi="宋体"/>
          <w:szCs w:val="21"/>
          <w:vertAlign w:val="subscript"/>
        </w:rPr>
        <w:t>1</w:t>
      </w:r>
      <w:proofErr w:type="gramStart"/>
      <w:r w:rsidRPr="000B0A1F">
        <w:rPr>
          <w:rFonts w:ascii="宋体" w:hAnsi="宋体"/>
          <w:szCs w:val="21"/>
        </w:rPr>
        <w:t>雌蚕均表现</w:t>
      </w:r>
      <w:proofErr w:type="gramEnd"/>
      <w:r w:rsidRPr="000B0A1F">
        <w:rPr>
          <w:rFonts w:ascii="宋体" w:hAnsi="宋体"/>
          <w:szCs w:val="21"/>
        </w:rPr>
        <w:t>出红卵、</w:t>
      </w:r>
      <w:proofErr w:type="gramStart"/>
      <w:r w:rsidRPr="000B0A1F">
        <w:rPr>
          <w:rFonts w:ascii="宋体" w:hAnsi="宋体"/>
          <w:szCs w:val="21"/>
        </w:rPr>
        <w:t>结绿茧</w:t>
      </w:r>
      <w:proofErr w:type="gramEnd"/>
      <w:r w:rsidRPr="000B0A1F">
        <w:rPr>
          <w:rFonts w:ascii="宋体" w:hAnsi="宋体"/>
          <w:szCs w:val="21"/>
        </w:rPr>
        <w:t>表型</w:t>
      </w:r>
    </w:p>
    <w:p w14:paraId="0239E16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B．F</w:t>
      </w:r>
      <w:r w:rsidRPr="000B0A1F">
        <w:rPr>
          <w:rFonts w:ascii="宋体" w:hAnsi="宋体"/>
          <w:szCs w:val="21"/>
          <w:vertAlign w:val="subscript"/>
        </w:rPr>
        <w:t>1</w:t>
      </w:r>
      <w:r w:rsidRPr="000B0A1F">
        <w:rPr>
          <w:rFonts w:ascii="宋体" w:hAnsi="宋体"/>
          <w:szCs w:val="21"/>
        </w:rPr>
        <w:t>雄蚕次级精母细胞中的基因组成可能有RRGG、rr等类型</w:t>
      </w:r>
    </w:p>
    <w:p w14:paraId="0189EB8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C．F</w:t>
      </w:r>
      <w:r w:rsidRPr="000B0A1F">
        <w:rPr>
          <w:rFonts w:ascii="宋体" w:hAnsi="宋体"/>
          <w:szCs w:val="21"/>
          <w:vertAlign w:val="subscript"/>
        </w:rPr>
        <w:t>1</w:t>
      </w:r>
      <w:r w:rsidRPr="000B0A1F">
        <w:rPr>
          <w:rFonts w:ascii="宋体" w:hAnsi="宋体"/>
          <w:szCs w:val="21"/>
        </w:rPr>
        <w:t>随机交配得到的F</w:t>
      </w:r>
      <w:r w:rsidRPr="000B0A1F">
        <w:rPr>
          <w:rFonts w:ascii="宋体" w:hAnsi="宋体"/>
          <w:szCs w:val="21"/>
          <w:vertAlign w:val="subscript"/>
        </w:rPr>
        <w:t>2</w:t>
      </w:r>
      <w:r w:rsidRPr="000B0A1F">
        <w:rPr>
          <w:rFonts w:ascii="宋体" w:hAnsi="宋体"/>
          <w:szCs w:val="21"/>
        </w:rPr>
        <w:t>中，红卵、</w:t>
      </w:r>
      <w:proofErr w:type="gramStart"/>
      <w:r w:rsidRPr="000B0A1F">
        <w:rPr>
          <w:rFonts w:ascii="宋体" w:hAnsi="宋体"/>
          <w:szCs w:val="21"/>
        </w:rPr>
        <w:t>结绿茧</w:t>
      </w:r>
      <w:proofErr w:type="gramEnd"/>
      <w:r w:rsidRPr="000B0A1F">
        <w:rPr>
          <w:rFonts w:ascii="宋体" w:hAnsi="宋体"/>
          <w:szCs w:val="21"/>
        </w:rPr>
        <w:t>的个体比例是3/8</w:t>
      </w:r>
    </w:p>
    <w:p w14:paraId="231DD7E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D．F</w:t>
      </w:r>
      <w:r w:rsidRPr="000B0A1F">
        <w:rPr>
          <w:rFonts w:ascii="宋体" w:hAnsi="宋体"/>
          <w:szCs w:val="21"/>
          <w:vertAlign w:val="subscript"/>
        </w:rPr>
        <w:t>2</w:t>
      </w:r>
      <w:r w:rsidRPr="000B0A1F">
        <w:rPr>
          <w:rFonts w:ascii="宋体" w:hAnsi="宋体"/>
          <w:szCs w:val="21"/>
        </w:rPr>
        <w:t>中红卵、</w:t>
      </w:r>
      <w:proofErr w:type="gramStart"/>
      <w:r w:rsidRPr="000B0A1F">
        <w:rPr>
          <w:rFonts w:ascii="宋体" w:hAnsi="宋体"/>
          <w:szCs w:val="21"/>
        </w:rPr>
        <w:t>结绿茧</w:t>
      </w:r>
      <w:proofErr w:type="gramEnd"/>
      <w:r w:rsidRPr="000B0A1F">
        <w:rPr>
          <w:rFonts w:ascii="宋体" w:hAnsi="宋体"/>
          <w:szCs w:val="21"/>
        </w:rPr>
        <w:t>的个体随机交配，子代中目的个体的比例是2/9</w:t>
      </w:r>
    </w:p>
    <w:p w14:paraId="4AF1011F" w14:textId="77777777"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b/>
          <w:szCs w:val="21"/>
        </w:rPr>
        <w:t>三、非选择题：本题共5小题，共55分。</w:t>
      </w:r>
    </w:p>
    <w:p w14:paraId="1AC4D626" w14:textId="77777777"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21．Rubisco是光合作用暗反应中的关键酶。科研人员将Rubisco基因转入某作物的野生型（WT）获得该酶含量增加的转基因品系（S），并做了相关研究。实验结果表明，这一改良提高了该作物的光合速率（如下图）和产量潜力。回答下列问题。</w:t>
      </w:r>
    </w:p>
    <w:p w14:paraId="0C581D5D" w14:textId="77777777" w:rsidR="00472091" w:rsidRPr="000B0A1F" w:rsidRDefault="00000000" w:rsidP="000B0A1F">
      <w:pPr>
        <w:spacing w:line="360" w:lineRule="auto"/>
        <w:ind w:firstLineChars="200" w:firstLine="420"/>
        <w:jc w:val="center"/>
        <w:textAlignment w:val="center"/>
        <w:rPr>
          <w:rFonts w:ascii="宋体" w:hAnsi="宋体" w:hint="eastAsia"/>
          <w:szCs w:val="21"/>
        </w:rPr>
      </w:pPr>
      <w:r w:rsidRPr="000B0A1F">
        <w:rPr>
          <w:rFonts w:ascii="宋体" w:hAnsi="宋体"/>
          <w:noProof/>
          <w:kern w:val="0"/>
          <w:szCs w:val="21"/>
        </w:rPr>
        <w:drawing>
          <wp:inline distT="0" distB="0" distL="0" distR="0" wp14:anchorId="6AD741C3" wp14:editId="37691F9D">
            <wp:extent cx="3106218" cy="2022653"/>
            <wp:effectExtent l="0" t="0" r="0" b="0"/>
            <wp:docPr id="100021" name="图片 10002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中学生物掌上资源社区  http://www.fzlyt.cn"/>
                    <pic:cNvPicPr>
                      <a:picLocks noChangeAspect="1"/>
                    </pic:cNvPicPr>
                  </pic:nvPicPr>
                  <pic:blipFill>
                    <a:blip r:embed="rId16"/>
                    <a:stretch>
                      <a:fillRect/>
                    </a:stretch>
                  </pic:blipFill>
                  <pic:spPr>
                    <a:xfrm>
                      <a:off x="0" y="0"/>
                      <a:ext cx="3124324" cy="2034443"/>
                    </a:xfrm>
                    <a:prstGeom prst="rect">
                      <a:avLst/>
                    </a:prstGeom>
                  </pic:spPr>
                </pic:pic>
              </a:graphicData>
            </a:graphic>
          </wp:inline>
        </w:drawing>
      </w:r>
    </w:p>
    <w:p w14:paraId="2B6B3D0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lastRenderedPageBreak/>
        <w:t>(1)Rubisco在叶绿体的</w:t>
      </w:r>
      <w:r w:rsidRPr="000B0A1F">
        <w:rPr>
          <w:rFonts w:ascii="宋体" w:hAnsi="宋体"/>
          <w:szCs w:val="21"/>
          <w:u w:val="single"/>
        </w:rPr>
        <w:t xml:space="preserve">        </w:t>
      </w:r>
      <w:r w:rsidRPr="000B0A1F">
        <w:rPr>
          <w:rFonts w:ascii="宋体" w:hAnsi="宋体"/>
          <w:szCs w:val="21"/>
        </w:rPr>
        <w:t>中催化</w:t>
      </w:r>
      <w:r w:rsidRPr="000B0A1F">
        <w:rPr>
          <w:rFonts w:ascii="宋体" w:hAnsi="宋体"/>
          <w:szCs w:val="21"/>
          <w:u w:val="single"/>
        </w:rPr>
        <w:t xml:space="preserve">        </w:t>
      </w:r>
      <w:r w:rsidRPr="000B0A1F">
        <w:rPr>
          <w:rFonts w:ascii="宋体" w:hAnsi="宋体"/>
          <w:szCs w:val="21"/>
        </w:rPr>
        <w:t>与CO</w:t>
      </w:r>
      <w:r w:rsidRPr="000B0A1F">
        <w:rPr>
          <w:rFonts w:ascii="宋体" w:hAnsi="宋体"/>
          <w:szCs w:val="21"/>
          <w:vertAlign w:val="subscript"/>
        </w:rPr>
        <w:t>2</w:t>
      </w:r>
      <w:r w:rsidRPr="000B0A1F">
        <w:rPr>
          <w:rFonts w:ascii="宋体" w:hAnsi="宋体"/>
          <w:szCs w:val="21"/>
        </w:rPr>
        <w:t>结合。部分产物经过一系列反应形成（CH</w:t>
      </w:r>
      <w:r w:rsidRPr="000B0A1F">
        <w:rPr>
          <w:rFonts w:ascii="宋体" w:hAnsi="宋体"/>
          <w:szCs w:val="21"/>
          <w:vertAlign w:val="subscript"/>
        </w:rPr>
        <w:t>2</w:t>
      </w:r>
      <w:r w:rsidRPr="000B0A1F">
        <w:rPr>
          <w:rFonts w:ascii="宋体" w:hAnsi="宋体"/>
          <w:szCs w:val="21"/>
        </w:rPr>
        <w:t>O），这一过程中能量转换是</w:t>
      </w:r>
      <w:r w:rsidRPr="000B0A1F">
        <w:rPr>
          <w:rFonts w:ascii="宋体" w:hAnsi="宋体"/>
          <w:szCs w:val="21"/>
          <w:u w:val="single"/>
        </w:rPr>
        <w:t xml:space="preserve">        </w:t>
      </w:r>
      <w:r w:rsidRPr="000B0A1F">
        <w:rPr>
          <w:rFonts w:ascii="宋体" w:hAnsi="宋体"/>
          <w:szCs w:val="21"/>
        </w:rPr>
        <w:t>。</w:t>
      </w:r>
    </w:p>
    <w:p w14:paraId="4C11BB0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(2)据图分析，</w:t>
      </w:r>
      <w:proofErr w:type="gramStart"/>
      <w:r w:rsidRPr="000B0A1F">
        <w:rPr>
          <w:rFonts w:ascii="宋体" w:hAnsi="宋体"/>
          <w:szCs w:val="21"/>
        </w:rPr>
        <w:t>当胞间</w:t>
      </w:r>
      <w:proofErr w:type="gramEnd"/>
      <w:r w:rsidRPr="000B0A1F">
        <w:rPr>
          <w:rFonts w:ascii="宋体" w:hAnsi="宋体"/>
          <w:szCs w:val="21"/>
        </w:rPr>
        <w:t>CO</w:t>
      </w:r>
      <w:r w:rsidRPr="000B0A1F">
        <w:rPr>
          <w:rFonts w:ascii="宋体" w:hAnsi="宋体"/>
          <w:szCs w:val="21"/>
          <w:vertAlign w:val="subscript"/>
        </w:rPr>
        <w:t>2</w:t>
      </w:r>
      <w:r w:rsidRPr="000B0A1F">
        <w:rPr>
          <w:rFonts w:ascii="宋体" w:hAnsi="宋体"/>
          <w:szCs w:val="21"/>
        </w:rPr>
        <w:t>浓度高于B点时，曲线②与③重合是由于</w:t>
      </w:r>
      <w:r w:rsidRPr="000B0A1F">
        <w:rPr>
          <w:rFonts w:ascii="宋体" w:hAnsi="宋体"/>
          <w:szCs w:val="21"/>
          <w:u w:val="single"/>
        </w:rPr>
        <w:t xml:space="preserve">        </w:t>
      </w:r>
      <w:r w:rsidRPr="000B0A1F">
        <w:rPr>
          <w:rFonts w:ascii="宋体" w:hAnsi="宋体"/>
          <w:szCs w:val="21"/>
        </w:rPr>
        <w:t>不足。A点之前曲线①和②重合的最主要限制因素是</w:t>
      </w:r>
      <w:r w:rsidRPr="000B0A1F">
        <w:rPr>
          <w:rFonts w:ascii="宋体" w:hAnsi="宋体"/>
          <w:szCs w:val="21"/>
          <w:u w:val="single"/>
        </w:rPr>
        <w:t xml:space="preserve">        </w:t>
      </w:r>
      <w:r w:rsidRPr="000B0A1F">
        <w:rPr>
          <w:rFonts w:ascii="宋体" w:hAnsi="宋体"/>
          <w:szCs w:val="21"/>
        </w:rPr>
        <w:t>。</w:t>
      </w:r>
      <w:proofErr w:type="gramStart"/>
      <w:r w:rsidRPr="000B0A1F">
        <w:rPr>
          <w:rFonts w:ascii="宋体" w:hAnsi="宋体"/>
          <w:szCs w:val="21"/>
        </w:rPr>
        <w:t>胞间</w:t>
      </w:r>
      <w:proofErr w:type="gramEnd"/>
      <w:r w:rsidRPr="000B0A1F">
        <w:rPr>
          <w:rFonts w:ascii="宋体" w:hAnsi="宋体"/>
          <w:szCs w:val="21"/>
        </w:rPr>
        <w:t>CO</w:t>
      </w:r>
      <w:r w:rsidRPr="000B0A1F">
        <w:rPr>
          <w:rFonts w:ascii="宋体" w:hAnsi="宋体"/>
          <w:szCs w:val="21"/>
          <w:vertAlign w:val="subscript"/>
        </w:rPr>
        <w:t>2</w:t>
      </w:r>
      <w:r w:rsidRPr="000B0A1F">
        <w:rPr>
          <w:rFonts w:ascii="宋体" w:hAnsi="宋体"/>
          <w:szCs w:val="21"/>
        </w:rPr>
        <w:t>浓度为300μmol·mol</w:t>
      </w:r>
      <w:r w:rsidRPr="000B0A1F">
        <w:rPr>
          <w:rFonts w:ascii="宋体" w:hAnsi="宋体"/>
          <w:szCs w:val="21"/>
          <w:vertAlign w:val="superscript"/>
        </w:rPr>
        <w:t>-1</w:t>
      </w:r>
      <w:r w:rsidRPr="000B0A1F">
        <w:rPr>
          <w:rFonts w:ascii="宋体" w:hAnsi="宋体"/>
          <w:szCs w:val="21"/>
        </w:rPr>
        <w:t>时，曲线①比②的光合速率高的具体原因是</w:t>
      </w:r>
      <w:r w:rsidRPr="000B0A1F">
        <w:rPr>
          <w:rFonts w:ascii="宋体" w:hAnsi="宋体"/>
          <w:szCs w:val="21"/>
          <w:u w:val="single"/>
        </w:rPr>
        <w:t xml:space="preserve">        </w:t>
      </w:r>
      <w:r w:rsidRPr="000B0A1F">
        <w:rPr>
          <w:rFonts w:ascii="宋体" w:hAnsi="宋体"/>
          <w:szCs w:val="21"/>
        </w:rPr>
        <w:t>。</w:t>
      </w:r>
    </w:p>
    <w:p w14:paraId="5F416BF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(3)研究发现，在饱和光照和适宜CO</w:t>
      </w:r>
      <w:r w:rsidRPr="000B0A1F">
        <w:rPr>
          <w:rFonts w:ascii="宋体" w:hAnsi="宋体"/>
          <w:szCs w:val="21"/>
          <w:vertAlign w:val="subscript"/>
        </w:rPr>
        <w:t>2</w:t>
      </w:r>
      <w:r w:rsidRPr="000B0A1F">
        <w:rPr>
          <w:rFonts w:ascii="宋体" w:hAnsi="宋体"/>
          <w:szCs w:val="21"/>
        </w:rPr>
        <w:t>浓度条件下，S植株固定CO</w:t>
      </w:r>
      <w:r w:rsidRPr="000B0A1F">
        <w:rPr>
          <w:rFonts w:ascii="宋体" w:hAnsi="宋体"/>
          <w:szCs w:val="21"/>
          <w:vertAlign w:val="subscript"/>
        </w:rPr>
        <w:t>2</w:t>
      </w:r>
      <w:r w:rsidRPr="000B0A1F">
        <w:rPr>
          <w:rFonts w:ascii="宋体" w:hAnsi="宋体"/>
          <w:szCs w:val="21"/>
        </w:rPr>
        <w:t>生成C</w:t>
      </w:r>
      <w:r w:rsidRPr="000B0A1F">
        <w:rPr>
          <w:rFonts w:ascii="宋体" w:hAnsi="宋体"/>
          <w:szCs w:val="21"/>
          <w:vertAlign w:val="subscript"/>
        </w:rPr>
        <w:t>3</w:t>
      </w:r>
      <w:r w:rsidRPr="000B0A1F">
        <w:rPr>
          <w:rFonts w:ascii="宋体" w:hAnsi="宋体"/>
          <w:szCs w:val="21"/>
        </w:rPr>
        <w:t>的速率比WT更快。使用同位素标记的方法设计实验直接加以验证，简要写出实验思路。</w:t>
      </w:r>
      <w:r w:rsidRPr="000B0A1F">
        <w:rPr>
          <w:rFonts w:ascii="宋体" w:hAnsi="宋体"/>
          <w:szCs w:val="21"/>
          <w:u w:val="single"/>
        </w:rPr>
        <w:t xml:space="preserve">        </w:t>
      </w:r>
    </w:p>
    <w:p w14:paraId="6BD89E53" w14:textId="77777777" w:rsidR="00472091" w:rsidRPr="000B0A1F" w:rsidRDefault="00000000" w:rsidP="000B0A1F">
      <w:pPr>
        <w:spacing w:line="360" w:lineRule="auto"/>
        <w:jc w:val="left"/>
        <w:textAlignment w:val="center"/>
        <w:rPr>
          <w:rFonts w:ascii="宋体" w:hAnsi="宋体" w:hint="eastAsia"/>
          <w:szCs w:val="21"/>
        </w:rPr>
      </w:pPr>
      <w:r w:rsidRPr="000B0A1F">
        <w:rPr>
          <w:rFonts w:ascii="宋体" w:hAnsi="宋体"/>
          <w:szCs w:val="21"/>
        </w:rPr>
        <w:t>22．躯干四肢疼痛信息需</w:t>
      </w:r>
      <w:proofErr w:type="gramStart"/>
      <w:r w:rsidRPr="000B0A1F">
        <w:rPr>
          <w:rFonts w:ascii="宋体" w:hAnsi="宋体"/>
          <w:szCs w:val="21"/>
        </w:rPr>
        <w:t>依次经</w:t>
      </w:r>
      <w:proofErr w:type="gramEnd"/>
      <w:r w:rsidRPr="000B0A1F">
        <w:rPr>
          <w:rFonts w:ascii="宋体" w:hAnsi="宋体"/>
          <w:szCs w:val="21"/>
        </w:rPr>
        <w:t>脊髓背根神经节、脊髓、丘脑三级神经元，传递至大脑躯体感觉皮层产生痛觉（如图1）。回答下列问题。</w:t>
      </w:r>
    </w:p>
    <w:p w14:paraId="703ED90D" w14:textId="535FC13D" w:rsidR="00472091" w:rsidRPr="000B0A1F" w:rsidRDefault="00000000" w:rsidP="000B0A1F">
      <w:pPr>
        <w:spacing w:line="360" w:lineRule="auto"/>
        <w:ind w:firstLineChars="200" w:firstLine="420"/>
        <w:jc w:val="center"/>
        <w:textAlignment w:val="center"/>
        <w:rPr>
          <w:rFonts w:ascii="宋体" w:hAnsi="宋体" w:hint="eastAsia"/>
          <w:szCs w:val="21"/>
        </w:rPr>
      </w:pPr>
      <w:r w:rsidRPr="000B0A1F">
        <w:rPr>
          <w:rFonts w:ascii="宋体" w:hAnsi="宋体"/>
          <w:noProof/>
          <w:kern w:val="0"/>
          <w:szCs w:val="21"/>
        </w:rPr>
        <w:drawing>
          <wp:inline distT="0" distB="0" distL="0" distR="0" wp14:anchorId="087E34E5" wp14:editId="6F028651">
            <wp:extent cx="3400425" cy="1928700"/>
            <wp:effectExtent l="0" t="0" r="0" b="0"/>
            <wp:docPr id="100023" name="图片 10002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中学生物掌上资源社区  http://www.fzlyt.cn"/>
                    <pic:cNvPicPr>
                      <a:picLocks noChangeAspect="1"/>
                    </pic:cNvPicPr>
                  </pic:nvPicPr>
                  <pic:blipFill>
                    <a:blip r:embed="rId17"/>
                    <a:stretch>
                      <a:fillRect/>
                    </a:stretch>
                  </pic:blipFill>
                  <pic:spPr>
                    <a:xfrm>
                      <a:off x="0" y="0"/>
                      <a:ext cx="3407640" cy="1932792"/>
                    </a:xfrm>
                    <a:prstGeom prst="rect">
                      <a:avLst/>
                    </a:prstGeom>
                  </pic:spPr>
                </pic:pic>
              </a:graphicData>
            </a:graphic>
          </wp:inline>
        </w:drawing>
      </w:r>
    </w:p>
    <w:p w14:paraId="3619AE2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(1)局部组织损伤时，会释放致痛物质（缓激肽等），使感受器产生电信号。该</w:t>
      </w:r>
      <w:proofErr w:type="gramStart"/>
      <w:r w:rsidRPr="000B0A1F">
        <w:rPr>
          <w:rFonts w:ascii="宋体" w:hAnsi="宋体"/>
          <w:szCs w:val="21"/>
        </w:rPr>
        <w:t>信号沿图1所</w:t>
      </w:r>
      <w:proofErr w:type="gramEnd"/>
      <w:r w:rsidRPr="000B0A1F">
        <w:rPr>
          <w:rFonts w:ascii="宋体" w:hAnsi="宋体"/>
          <w:szCs w:val="21"/>
        </w:rPr>
        <w:t>示通路传至大脑躯体感觉皮层产生痛觉的过程</w:t>
      </w:r>
      <w:r w:rsidRPr="000B0A1F">
        <w:rPr>
          <w:rFonts w:ascii="宋体" w:hAnsi="宋体"/>
          <w:szCs w:val="21"/>
          <w:u w:val="single"/>
        </w:rPr>
        <w:t xml:space="preserve">        </w:t>
      </w:r>
      <w:r w:rsidRPr="000B0A1F">
        <w:rPr>
          <w:rFonts w:ascii="宋体" w:hAnsi="宋体"/>
          <w:szCs w:val="21"/>
        </w:rPr>
        <w:t>（填“是”或“不是”）反射；该信号传递至下一级神经元时，需经过的信号转换是</w:t>
      </w:r>
      <w:r w:rsidRPr="000B0A1F">
        <w:rPr>
          <w:rFonts w:ascii="宋体" w:hAnsi="宋体"/>
          <w:szCs w:val="21"/>
          <w:u w:val="single"/>
        </w:rPr>
        <w:t xml:space="preserve">        </w:t>
      </w:r>
      <w:r w:rsidRPr="000B0A1F">
        <w:rPr>
          <w:rFonts w:ascii="宋体" w:hAnsi="宋体"/>
          <w:szCs w:val="21"/>
        </w:rPr>
        <w:t>；该信号也可以从传入神经纤维分叉处传向另一末梢分支，引起P物质等的释放，加强感受器活动，通过</w:t>
      </w:r>
      <w:r w:rsidRPr="000B0A1F">
        <w:rPr>
          <w:rFonts w:ascii="宋体" w:hAnsi="宋体"/>
          <w:szCs w:val="21"/>
          <w:u w:val="single"/>
        </w:rPr>
        <w:t xml:space="preserve">        </w:t>
      </w:r>
      <w:r w:rsidRPr="000B0A1F">
        <w:rPr>
          <w:rFonts w:ascii="宋体" w:hAnsi="宋体"/>
          <w:szCs w:val="21"/>
        </w:rPr>
        <w:t>（填“正反馈”或“负反馈”）调节造成持续疼痛。</w:t>
      </w:r>
    </w:p>
    <w:p w14:paraId="123ACD56" w14:textId="0ADB1E2A" w:rsidR="00472091" w:rsidRPr="000B0A1F" w:rsidRDefault="000B0A1F" w:rsidP="000B0A1F">
      <w:pPr>
        <w:spacing w:line="360" w:lineRule="auto"/>
        <w:ind w:firstLineChars="200" w:firstLine="420"/>
        <w:jc w:val="left"/>
        <w:textAlignment w:val="center"/>
        <w:rPr>
          <w:rFonts w:ascii="宋体" w:hAnsi="宋体" w:hint="eastAsia"/>
          <w:szCs w:val="21"/>
        </w:rPr>
      </w:pPr>
      <w:r w:rsidRPr="000B0A1F">
        <w:rPr>
          <w:rFonts w:ascii="宋体" w:hAnsi="宋体"/>
          <w:noProof/>
          <w:kern w:val="0"/>
          <w:szCs w:val="21"/>
        </w:rPr>
        <w:drawing>
          <wp:anchor distT="0" distB="0" distL="114300" distR="114300" simplePos="0" relativeHeight="251667968" behindDoc="0" locked="0" layoutInCell="1" allowOverlap="1" wp14:anchorId="176DAF65" wp14:editId="0D171166">
            <wp:simplePos x="0" y="0"/>
            <wp:positionH relativeFrom="column">
              <wp:posOffset>4154094</wp:posOffset>
            </wp:positionH>
            <wp:positionV relativeFrom="paragraph">
              <wp:posOffset>804951</wp:posOffset>
            </wp:positionV>
            <wp:extent cx="2034964" cy="1635556"/>
            <wp:effectExtent l="0" t="0" r="3810" b="3175"/>
            <wp:wrapNone/>
            <wp:docPr id="100025" name="图片 10002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中学生物掌上资源社区  http://www.fzlyt.cn"/>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4964" cy="1635556"/>
                    </a:xfrm>
                    <a:prstGeom prst="rect">
                      <a:avLst/>
                    </a:prstGeom>
                  </pic:spPr>
                </pic:pic>
              </a:graphicData>
            </a:graphic>
            <wp14:sizeRelH relativeFrom="margin">
              <wp14:pctWidth>0</wp14:pctWidth>
            </wp14:sizeRelH>
            <wp14:sizeRelV relativeFrom="margin">
              <wp14:pctHeight>0</wp14:pctHeight>
            </wp14:sizeRelV>
          </wp:anchor>
        </w:drawing>
      </w:r>
      <w:r w:rsidR="00000000" w:rsidRPr="000B0A1F">
        <w:rPr>
          <w:rFonts w:ascii="宋体" w:hAnsi="宋体"/>
          <w:szCs w:val="21"/>
        </w:rPr>
        <w:t>(2)电针疗法是用带微弱电流的针灸针刺激特定穴位的镇痛疗法。背根神经节中表达的P2X蛋白在痛觉信号传入中发挥重要作用，为探究电针疗法的镇痛效果及其机制，进行的动物实验处理（表）及结果（图2）如下：</w:t>
      </w:r>
    </w:p>
    <w:tbl>
      <w:tblPr>
        <w:tblW w:w="6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251"/>
        <w:gridCol w:w="992"/>
        <w:gridCol w:w="1135"/>
      </w:tblGrid>
      <w:tr w:rsidR="00472091" w:rsidRPr="000B0A1F" w14:paraId="2F5BE6EA" w14:textId="77777777" w:rsidTr="000B0A1F">
        <w:trPr>
          <w:trHeight w:val="378"/>
        </w:trPr>
        <w:tc>
          <w:tcPr>
            <w:tcW w:w="42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E4146F"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动物模型</w:t>
            </w: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F0EF5E"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分组</w:t>
            </w:r>
          </w:p>
        </w:tc>
        <w:tc>
          <w:tcPr>
            <w:tcW w:w="11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1BCB87"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治疗处理</w:t>
            </w:r>
          </w:p>
        </w:tc>
      </w:tr>
      <w:tr w:rsidR="00472091" w:rsidRPr="000B0A1F" w14:paraId="70AE3821" w14:textId="77777777" w:rsidTr="000B0A1F">
        <w:trPr>
          <w:trHeight w:val="378"/>
        </w:trPr>
        <w:tc>
          <w:tcPr>
            <w:tcW w:w="42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B675FF" w14:textId="77777777" w:rsidR="00472091" w:rsidRPr="000B0A1F" w:rsidRDefault="00000000" w:rsidP="000B0A1F">
            <w:pPr>
              <w:jc w:val="left"/>
              <w:textAlignment w:val="center"/>
              <w:rPr>
                <w:rFonts w:ascii="宋体" w:hAnsi="宋体" w:hint="eastAsia"/>
                <w:szCs w:val="21"/>
              </w:rPr>
            </w:pPr>
            <w:r w:rsidRPr="000B0A1F">
              <w:rPr>
                <w:rFonts w:ascii="宋体" w:hAnsi="宋体"/>
                <w:szCs w:val="21"/>
              </w:rPr>
              <w:t>对照组：在正常大鼠足掌皮下注射生理盐水</w:t>
            </w: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D9B36B"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A</w:t>
            </w:r>
          </w:p>
        </w:tc>
        <w:tc>
          <w:tcPr>
            <w:tcW w:w="11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C4EC68"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不治疗</w:t>
            </w:r>
          </w:p>
        </w:tc>
      </w:tr>
      <w:tr w:rsidR="00472091" w:rsidRPr="000B0A1F" w14:paraId="253E6D94" w14:textId="77777777" w:rsidTr="000B0A1F">
        <w:trPr>
          <w:trHeight w:val="461"/>
        </w:trPr>
        <w:tc>
          <w:tcPr>
            <w:tcW w:w="4251"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AC4EFC" w14:textId="77777777" w:rsidR="00472091" w:rsidRPr="000B0A1F" w:rsidRDefault="00000000" w:rsidP="000B0A1F">
            <w:pPr>
              <w:jc w:val="left"/>
              <w:textAlignment w:val="center"/>
              <w:rPr>
                <w:rFonts w:ascii="宋体" w:hAnsi="宋体" w:hint="eastAsia"/>
                <w:szCs w:val="21"/>
              </w:rPr>
            </w:pPr>
            <w:r w:rsidRPr="000B0A1F">
              <w:rPr>
                <w:rFonts w:ascii="宋体" w:hAnsi="宋体"/>
                <w:szCs w:val="21"/>
              </w:rPr>
              <w:t>疼痛模型组：在正常大鼠足掌皮下注射等体积致痛物质诱导剂</w:t>
            </w: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5F0344"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B</w:t>
            </w:r>
          </w:p>
        </w:tc>
        <w:tc>
          <w:tcPr>
            <w:tcW w:w="11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0D5339"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不治疗</w:t>
            </w:r>
          </w:p>
        </w:tc>
      </w:tr>
      <w:tr w:rsidR="00472091" w:rsidRPr="000B0A1F" w14:paraId="2EB90C66" w14:textId="77777777" w:rsidTr="000B0A1F">
        <w:trPr>
          <w:trHeight w:val="461"/>
        </w:trPr>
        <w:tc>
          <w:tcPr>
            <w:tcW w:w="4251" w:type="dxa"/>
            <w:vMerge/>
            <w:tcBorders>
              <w:top w:val="single" w:sz="6" w:space="0" w:color="000000"/>
              <w:left w:val="single" w:sz="6" w:space="0" w:color="000000"/>
              <w:bottom w:val="single" w:sz="6" w:space="0" w:color="000000"/>
              <w:right w:val="single" w:sz="6" w:space="0" w:color="000000"/>
            </w:tcBorders>
          </w:tcPr>
          <w:p w14:paraId="66FE7F42" w14:textId="77777777" w:rsidR="00472091" w:rsidRPr="000B0A1F" w:rsidRDefault="00472091" w:rsidP="000B0A1F">
            <w:pPr>
              <w:jc w:val="left"/>
              <w:textAlignment w:val="center"/>
              <w:rPr>
                <w:rFonts w:ascii="宋体" w:hAnsi="宋体" w:hint="eastAsia"/>
                <w:szCs w:val="21"/>
              </w:rPr>
            </w:pP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650588"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C</w:t>
            </w:r>
          </w:p>
        </w:tc>
        <w:tc>
          <w:tcPr>
            <w:tcW w:w="11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92043A"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电针治疗</w:t>
            </w:r>
          </w:p>
        </w:tc>
      </w:tr>
    </w:tbl>
    <w:p w14:paraId="5FA02B22" w14:textId="3B46B983" w:rsidR="00472091" w:rsidRPr="000B0A1F" w:rsidRDefault="00E27AFE" w:rsidP="000B0A1F">
      <w:pPr>
        <w:spacing w:line="360" w:lineRule="auto"/>
        <w:ind w:firstLineChars="200" w:firstLine="420"/>
        <w:textAlignment w:val="center"/>
        <w:rPr>
          <w:rFonts w:ascii="宋体" w:hAnsi="宋体" w:hint="eastAsia"/>
          <w:szCs w:val="21"/>
        </w:rPr>
      </w:pPr>
      <w:r w:rsidRPr="000B0A1F">
        <w:rPr>
          <w:rFonts w:ascii="宋体" w:hAnsi="宋体"/>
          <w:szCs w:val="21"/>
        </w:rPr>
        <w:t>设置A组作为对照组的具体目的是</w:t>
      </w:r>
      <w:r w:rsidRPr="000B0A1F">
        <w:rPr>
          <w:rFonts w:ascii="宋体" w:hAnsi="宋体"/>
          <w:szCs w:val="21"/>
          <w:u w:val="single"/>
        </w:rPr>
        <w:t xml:space="preserve">        </w:t>
      </w:r>
      <w:r w:rsidRPr="000B0A1F">
        <w:rPr>
          <w:rFonts w:ascii="宋体" w:hAnsi="宋体"/>
          <w:szCs w:val="21"/>
        </w:rPr>
        <w:t>和</w:t>
      </w:r>
      <w:r w:rsidRPr="000B0A1F">
        <w:rPr>
          <w:rFonts w:ascii="宋体" w:hAnsi="宋体"/>
          <w:szCs w:val="21"/>
          <w:u w:val="single"/>
        </w:rPr>
        <w:t xml:space="preserve">        </w:t>
      </w:r>
      <w:r w:rsidRPr="000B0A1F">
        <w:rPr>
          <w:rFonts w:ascii="宋体" w:hAnsi="宋体"/>
          <w:szCs w:val="21"/>
        </w:rPr>
        <w:t>。疼痛阈值与痛觉敏感性呈负相关，由结果推测电针疗法可能通过抑制P2X的表达发挥一定的镇痛作用，依据是</w:t>
      </w:r>
      <w:r w:rsidRPr="000B0A1F">
        <w:rPr>
          <w:rFonts w:ascii="宋体" w:hAnsi="宋体"/>
          <w:szCs w:val="21"/>
          <w:u w:val="single"/>
        </w:rPr>
        <w:t xml:space="preserve">        </w:t>
      </w:r>
      <w:r w:rsidRPr="000B0A1F">
        <w:rPr>
          <w:rFonts w:ascii="宋体" w:hAnsi="宋体"/>
          <w:szCs w:val="21"/>
        </w:rPr>
        <w:t>。</w:t>
      </w:r>
    </w:p>
    <w:p w14:paraId="1EA3A2A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(3)镇痛药物通常分为麻醉性（长期或超量使用易成瘾）和非麻醉性。从痛觉传入通路的角度分析，药</w:t>
      </w:r>
      <w:r w:rsidRPr="000B0A1F">
        <w:rPr>
          <w:rFonts w:ascii="宋体" w:hAnsi="宋体"/>
          <w:szCs w:val="21"/>
        </w:rPr>
        <w:lastRenderedPageBreak/>
        <w:t>物镇痛可能的作用机理有</w:t>
      </w:r>
      <w:r w:rsidRPr="000B0A1F">
        <w:rPr>
          <w:rFonts w:ascii="宋体" w:hAnsi="宋体"/>
          <w:szCs w:val="21"/>
          <w:u w:val="single"/>
        </w:rPr>
        <w:t xml:space="preserve">        </w:t>
      </w:r>
      <w:r w:rsidRPr="000B0A1F">
        <w:rPr>
          <w:rFonts w:ascii="宋体" w:hAnsi="宋体"/>
          <w:szCs w:val="21"/>
        </w:rPr>
        <w:t>、</w:t>
      </w:r>
      <w:r w:rsidRPr="000B0A1F">
        <w:rPr>
          <w:rFonts w:ascii="宋体" w:hAnsi="宋体"/>
          <w:szCs w:val="21"/>
          <w:u w:val="single"/>
        </w:rPr>
        <w:t xml:space="preserve">        </w:t>
      </w:r>
      <w:r w:rsidRPr="000B0A1F">
        <w:rPr>
          <w:rFonts w:ascii="宋体" w:hAnsi="宋体"/>
          <w:szCs w:val="21"/>
        </w:rPr>
        <w:t>和抑制突触信息传递。若某人患有反复发作的中轻度颈肩痛，以上镇痛疗法，不宜选择</w:t>
      </w:r>
      <w:r w:rsidRPr="000B0A1F">
        <w:rPr>
          <w:rFonts w:ascii="宋体" w:hAnsi="宋体"/>
          <w:szCs w:val="21"/>
          <w:u w:val="single"/>
        </w:rPr>
        <w:t xml:space="preserve">        </w:t>
      </w:r>
      <w:r w:rsidRPr="000B0A1F">
        <w:rPr>
          <w:rFonts w:ascii="宋体" w:hAnsi="宋体"/>
          <w:szCs w:val="21"/>
        </w:rPr>
        <w:t>。</w:t>
      </w:r>
    </w:p>
    <w:p w14:paraId="06A3985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23．粪甲虫是一类嗜粪昆虫的总称，其中金龟科和</w:t>
      </w:r>
      <w:proofErr w:type="gramStart"/>
      <w:r w:rsidRPr="000B0A1F">
        <w:rPr>
          <w:rFonts w:ascii="宋体" w:hAnsi="宋体"/>
          <w:szCs w:val="21"/>
        </w:rPr>
        <w:t>蜉金龟科粪甲虫</w:t>
      </w:r>
      <w:proofErr w:type="gramEnd"/>
      <w:r w:rsidRPr="000B0A1F">
        <w:rPr>
          <w:rFonts w:ascii="宋体" w:hAnsi="宋体"/>
          <w:szCs w:val="21"/>
        </w:rPr>
        <w:t>以粪便为食，隐</w:t>
      </w:r>
      <w:proofErr w:type="gramStart"/>
      <w:r w:rsidRPr="000B0A1F">
        <w:rPr>
          <w:rFonts w:ascii="宋体" w:hAnsi="宋体"/>
          <w:szCs w:val="21"/>
        </w:rPr>
        <w:t>翅虫科则</w:t>
      </w:r>
      <w:proofErr w:type="gramEnd"/>
      <w:r w:rsidRPr="000B0A1F">
        <w:rPr>
          <w:rFonts w:ascii="宋体" w:hAnsi="宋体"/>
          <w:szCs w:val="21"/>
        </w:rPr>
        <w:t>主要捕食粪便中滋生的某些小型无脊椎动物。大环内酯类兽药（ML）可以有效治疗畜禽的呼吸道疾病，但其在粪便中的残留会显著影响一些粪甲虫的存活和后代孵化。回答下列问题。</w:t>
      </w:r>
    </w:p>
    <w:p w14:paraId="4D1819D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(1)草原生态系统粪甲虫种类繁多，体现了生物多样性中的</w:t>
      </w:r>
      <w:r w:rsidRPr="000B0A1F">
        <w:rPr>
          <w:rFonts w:ascii="宋体" w:hAnsi="宋体"/>
          <w:szCs w:val="21"/>
          <w:u w:val="single"/>
        </w:rPr>
        <w:t xml:space="preserve">        </w:t>
      </w:r>
      <w:r w:rsidRPr="000B0A1F">
        <w:rPr>
          <w:rFonts w:ascii="宋体" w:hAnsi="宋体"/>
          <w:szCs w:val="21"/>
        </w:rPr>
        <w:t>。金龟科和</w:t>
      </w:r>
      <w:proofErr w:type="gramStart"/>
      <w:r w:rsidRPr="000B0A1F">
        <w:rPr>
          <w:rFonts w:ascii="宋体" w:hAnsi="宋体"/>
          <w:szCs w:val="21"/>
        </w:rPr>
        <w:t>蜉金龟科粪甲虫</w:t>
      </w:r>
      <w:proofErr w:type="gramEnd"/>
      <w:r w:rsidRPr="000B0A1F">
        <w:rPr>
          <w:rFonts w:ascii="宋体" w:hAnsi="宋体"/>
          <w:szCs w:val="21"/>
        </w:rPr>
        <w:t>能够快速分解草场中的粪便，促进土壤养分循环，体现了生物多样性的</w:t>
      </w:r>
      <w:r w:rsidRPr="000B0A1F">
        <w:rPr>
          <w:rFonts w:ascii="宋体" w:hAnsi="宋体"/>
          <w:szCs w:val="21"/>
          <w:u w:val="single"/>
        </w:rPr>
        <w:t xml:space="preserve">        </w:t>
      </w:r>
      <w:r w:rsidRPr="000B0A1F">
        <w:rPr>
          <w:rFonts w:ascii="宋体" w:hAnsi="宋体"/>
          <w:szCs w:val="21"/>
        </w:rPr>
        <w:t>价值。</w:t>
      </w:r>
    </w:p>
    <w:p w14:paraId="30A558C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(2)用箭头连接下列草原生态系统中的关键因子，完成碳循环模型</w:t>
      </w:r>
      <w:r w:rsidRPr="000B0A1F">
        <w:rPr>
          <w:rFonts w:ascii="宋体" w:hAnsi="宋体"/>
          <w:szCs w:val="21"/>
          <w:u w:val="single"/>
        </w:rPr>
        <w:t xml:space="preserve">        </w:t>
      </w:r>
      <w:r w:rsidRPr="000B0A1F">
        <w:rPr>
          <w:rFonts w:ascii="宋体" w:hAnsi="宋体"/>
          <w:szCs w:val="21"/>
        </w:rPr>
        <w:t>。</w:t>
      </w:r>
    </w:p>
    <w:p w14:paraId="524C93AD" w14:textId="77777777" w:rsidR="00472091" w:rsidRPr="000B0A1F" w:rsidRDefault="00000000" w:rsidP="000B0A1F">
      <w:pPr>
        <w:spacing w:line="360" w:lineRule="auto"/>
        <w:ind w:firstLineChars="200" w:firstLine="420"/>
        <w:jc w:val="center"/>
        <w:textAlignment w:val="center"/>
        <w:rPr>
          <w:rFonts w:ascii="宋体" w:hAnsi="宋体" w:hint="eastAsia"/>
          <w:szCs w:val="21"/>
        </w:rPr>
      </w:pPr>
      <w:r w:rsidRPr="000B0A1F">
        <w:rPr>
          <w:rFonts w:ascii="宋体" w:hAnsi="宋体"/>
          <w:noProof/>
          <w:kern w:val="0"/>
          <w:szCs w:val="21"/>
        </w:rPr>
        <w:drawing>
          <wp:inline distT="0" distB="0" distL="0" distR="0" wp14:anchorId="05DDECF4" wp14:editId="2DD7FA93">
            <wp:extent cx="3048000" cy="1447800"/>
            <wp:effectExtent l="0" t="0" r="0" b="0"/>
            <wp:docPr id="100027" name="图片 10002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中学生物掌上资源社区  http://www.fzlyt.cn"/>
                    <pic:cNvPicPr>
                      <a:picLocks noChangeAspect="1"/>
                    </pic:cNvPicPr>
                  </pic:nvPicPr>
                  <pic:blipFill>
                    <a:blip r:embed="rId19"/>
                    <a:stretch>
                      <a:fillRect/>
                    </a:stretch>
                  </pic:blipFill>
                  <pic:spPr>
                    <a:xfrm>
                      <a:off x="0" y="0"/>
                      <a:ext cx="3048000" cy="1447800"/>
                    </a:xfrm>
                    <a:prstGeom prst="rect">
                      <a:avLst/>
                    </a:prstGeom>
                  </pic:spPr>
                </pic:pic>
              </a:graphicData>
            </a:graphic>
          </wp:inline>
        </w:drawing>
      </w:r>
    </w:p>
    <w:p w14:paraId="5ECA409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(3)对使用ML前后同一草场的粪甲虫进行调查，通常采用陷阱法取样，陷阱位置的选择应符合</w:t>
      </w:r>
      <w:r w:rsidRPr="000B0A1F">
        <w:rPr>
          <w:rFonts w:ascii="宋体" w:hAnsi="宋体"/>
          <w:szCs w:val="21"/>
          <w:u w:val="single"/>
        </w:rPr>
        <w:t xml:space="preserve">        </w:t>
      </w:r>
      <w:r w:rsidRPr="000B0A1F">
        <w:rPr>
          <w:rFonts w:ascii="宋体" w:hAnsi="宋体"/>
          <w:szCs w:val="21"/>
        </w:rPr>
        <w:t>原则；陷阱中新鲜牛粪的气味吸引粪甲虫，属于生态系统中的</w:t>
      </w:r>
      <w:r w:rsidRPr="000B0A1F">
        <w:rPr>
          <w:rFonts w:ascii="宋体" w:hAnsi="宋体"/>
          <w:szCs w:val="21"/>
          <w:u w:val="single"/>
        </w:rPr>
        <w:t xml:space="preserve">        </w:t>
      </w:r>
      <w:r w:rsidRPr="000B0A1F">
        <w:rPr>
          <w:rFonts w:ascii="宋体" w:hAnsi="宋体"/>
          <w:szCs w:val="21"/>
        </w:rPr>
        <w:t>信息传递。</w:t>
      </w:r>
    </w:p>
    <w:p w14:paraId="101BEA0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(4)分类统计诱捕到的粪甲虫，结果见下表。由表可知，ML</w:t>
      </w:r>
      <w:proofErr w:type="gramStart"/>
      <w:r w:rsidRPr="000B0A1F">
        <w:rPr>
          <w:rFonts w:ascii="宋体" w:hAnsi="宋体"/>
          <w:szCs w:val="21"/>
        </w:rPr>
        <w:t>使用后粪甲虫</w:t>
      </w:r>
      <w:proofErr w:type="gramEnd"/>
      <w:r w:rsidRPr="000B0A1F">
        <w:rPr>
          <w:rFonts w:ascii="宋体" w:hAnsi="宋体"/>
          <w:szCs w:val="21"/>
        </w:rPr>
        <w:t>数量明显</w:t>
      </w:r>
      <w:r w:rsidRPr="000B0A1F">
        <w:rPr>
          <w:rFonts w:ascii="宋体" w:hAnsi="宋体"/>
          <w:szCs w:val="21"/>
          <w:u w:val="single"/>
        </w:rPr>
        <w:t xml:space="preserve">        </w:t>
      </w:r>
      <w:r w:rsidRPr="000B0A1F">
        <w:rPr>
          <w:rFonts w:ascii="宋体" w:hAnsi="宋体"/>
          <w:szCs w:val="21"/>
        </w:rPr>
        <w:t>，优势科变为了</w:t>
      </w:r>
      <w:r w:rsidRPr="000B0A1F">
        <w:rPr>
          <w:rFonts w:ascii="宋体" w:hAnsi="宋体"/>
          <w:szCs w:val="21"/>
          <w:u w:val="single"/>
        </w:rPr>
        <w:t xml:space="preserve">        </w:t>
      </w:r>
      <w:r w:rsidRPr="000B0A1F">
        <w:rPr>
          <w:rFonts w:ascii="宋体" w:hAnsi="宋体"/>
          <w:szCs w:val="21"/>
        </w:rPr>
        <w:t>（</w:t>
      </w:r>
      <w:proofErr w:type="gramStart"/>
      <w:r w:rsidRPr="000B0A1F">
        <w:rPr>
          <w:rFonts w:ascii="宋体" w:hAnsi="宋体"/>
          <w:szCs w:val="21"/>
        </w:rPr>
        <w:t>填科名</w:t>
      </w:r>
      <w:proofErr w:type="gramEnd"/>
      <w:r w:rsidRPr="000B0A1F">
        <w:rPr>
          <w:rFonts w:ascii="宋体" w:hAnsi="宋体"/>
          <w:szCs w:val="21"/>
        </w:rPr>
        <w:t>），这种变化将会使草场牛粪的清除速度下降，影响草场的生态功能。</w:t>
      </w:r>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409"/>
        <w:gridCol w:w="2409"/>
        <w:gridCol w:w="1342"/>
        <w:gridCol w:w="1573"/>
        <w:gridCol w:w="1584"/>
      </w:tblGrid>
      <w:tr w:rsidR="00472091" w:rsidRPr="000B0A1F" w14:paraId="1A5F5D5E" w14:textId="77777777" w:rsidTr="000B0A1F">
        <w:trPr>
          <w:trHeight w:val="304"/>
          <w:jc w:val="center"/>
        </w:trPr>
        <w:tc>
          <w:tcPr>
            <w:tcW w:w="1409"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ED9883"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粪甲虫种类</w:t>
            </w:r>
          </w:p>
        </w:tc>
        <w:tc>
          <w:tcPr>
            <w:tcW w:w="3751"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009322"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ML使用前</w:t>
            </w:r>
          </w:p>
        </w:tc>
        <w:tc>
          <w:tcPr>
            <w:tcW w:w="3157"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196C5F"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ML使用后</w:t>
            </w:r>
          </w:p>
        </w:tc>
      </w:tr>
      <w:tr w:rsidR="00472091" w:rsidRPr="000B0A1F" w14:paraId="5ECA7971" w14:textId="77777777" w:rsidTr="000B0A1F">
        <w:trPr>
          <w:trHeight w:val="638"/>
          <w:jc w:val="center"/>
        </w:trPr>
        <w:tc>
          <w:tcPr>
            <w:tcW w:w="0" w:type="auto"/>
            <w:vMerge/>
            <w:tcBorders>
              <w:top w:val="single" w:sz="6" w:space="0" w:color="000000"/>
              <w:left w:val="single" w:sz="6" w:space="0" w:color="000000"/>
              <w:bottom w:val="single" w:sz="6" w:space="0" w:color="000000"/>
              <w:right w:val="single" w:sz="6" w:space="0" w:color="000000"/>
            </w:tcBorders>
          </w:tcPr>
          <w:p w14:paraId="578DA581" w14:textId="77777777" w:rsidR="00472091" w:rsidRPr="000B0A1F" w:rsidRDefault="00472091" w:rsidP="000B0A1F">
            <w:pPr>
              <w:jc w:val="left"/>
              <w:textAlignment w:val="center"/>
              <w:rPr>
                <w:rFonts w:ascii="宋体" w:hAnsi="宋体" w:hint="eastAsia"/>
                <w:szCs w:val="21"/>
              </w:rPr>
            </w:pPr>
          </w:p>
        </w:tc>
        <w:tc>
          <w:tcPr>
            <w:tcW w:w="240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133534"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平均数量/（只/陷阱）</w:t>
            </w:r>
          </w:p>
        </w:tc>
        <w:tc>
          <w:tcPr>
            <w:tcW w:w="13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ED08F3"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个体占比</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7D0BE6"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平均数量/（只/陷阱）</w:t>
            </w:r>
          </w:p>
        </w:tc>
        <w:tc>
          <w:tcPr>
            <w:tcW w:w="158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3E442E"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个体占比</w:t>
            </w:r>
          </w:p>
        </w:tc>
      </w:tr>
      <w:tr w:rsidR="00472091" w:rsidRPr="000B0A1F" w14:paraId="0560D63B" w14:textId="77777777" w:rsidTr="000B0A1F">
        <w:trPr>
          <w:trHeight w:val="245"/>
          <w:jc w:val="center"/>
        </w:trPr>
        <w:tc>
          <w:tcPr>
            <w:tcW w:w="140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A1D100" w14:textId="77777777" w:rsidR="00472091" w:rsidRPr="000B0A1F" w:rsidRDefault="00000000" w:rsidP="000B0A1F">
            <w:pPr>
              <w:jc w:val="center"/>
              <w:textAlignment w:val="center"/>
              <w:rPr>
                <w:rFonts w:ascii="宋体" w:hAnsi="宋体" w:hint="eastAsia"/>
                <w:szCs w:val="21"/>
              </w:rPr>
            </w:pPr>
            <w:proofErr w:type="gramStart"/>
            <w:r w:rsidRPr="000B0A1F">
              <w:rPr>
                <w:rFonts w:ascii="宋体" w:hAnsi="宋体"/>
                <w:szCs w:val="21"/>
              </w:rPr>
              <w:t>蜉</w:t>
            </w:r>
            <w:proofErr w:type="gramEnd"/>
            <w:r w:rsidRPr="000B0A1F">
              <w:rPr>
                <w:rFonts w:ascii="宋体" w:hAnsi="宋体"/>
                <w:szCs w:val="21"/>
              </w:rPr>
              <w:t>金龟科</w:t>
            </w:r>
          </w:p>
        </w:tc>
        <w:tc>
          <w:tcPr>
            <w:tcW w:w="240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DBA486"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121.7</w:t>
            </w:r>
          </w:p>
        </w:tc>
        <w:tc>
          <w:tcPr>
            <w:tcW w:w="13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437303"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62.3%</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9FF4C3"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29.9</w:t>
            </w:r>
          </w:p>
        </w:tc>
        <w:tc>
          <w:tcPr>
            <w:tcW w:w="158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7D98EE"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44.4%</w:t>
            </w:r>
          </w:p>
        </w:tc>
      </w:tr>
      <w:tr w:rsidR="00472091" w:rsidRPr="000B0A1F" w14:paraId="1DB6F41E" w14:textId="77777777" w:rsidTr="000B0A1F">
        <w:trPr>
          <w:trHeight w:val="245"/>
          <w:jc w:val="center"/>
        </w:trPr>
        <w:tc>
          <w:tcPr>
            <w:tcW w:w="140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073AF8"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金龟科</w:t>
            </w:r>
          </w:p>
        </w:tc>
        <w:tc>
          <w:tcPr>
            <w:tcW w:w="240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6E3C60"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73.7</w:t>
            </w:r>
          </w:p>
        </w:tc>
        <w:tc>
          <w:tcPr>
            <w:tcW w:w="13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0EE127"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37.7%</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E06A70"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0.8</w:t>
            </w:r>
          </w:p>
        </w:tc>
        <w:tc>
          <w:tcPr>
            <w:tcW w:w="158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601949"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1.2%</w:t>
            </w:r>
          </w:p>
        </w:tc>
      </w:tr>
      <w:tr w:rsidR="00472091" w:rsidRPr="000B0A1F" w14:paraId="1EAFECE8" w14:textId="77777777" w:rsidTr="000B0A1F">
        <w:trPr>
          <w:trHeight w:val="240"/>
          <w:jc w:val="center"/>
        </w:trPr>
        <w:tc>
          <w:tcPr>
            <w:tcW w:w="140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BFDA46"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隐</w:t>
            </w:r>
            <w:proofErr w:type="gramStart"/>
            <w:r w:rsidRPr="000B0A1F">
              <w:rPr>
                <w:rFonts w:ascii="宋体" w:hAnsi="宋体"/>
                <w:szCs w:val="21"/>
              </w:rPr>
              <w:t>翅虫科</w:t>
            </w:r>
            <w:proofErr w:type="gramEnd"/>
          </w:p>
        </w:tc>
        <w:tc>
          <w:tcPr>
            <w:tcW w:w="240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256BD2"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0</w:t>
            </w:r>
          </w:p>
        </w:tc>
        <w:tc>
          <w:tcPr>
            <w:tcW w:w="13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A64090"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0</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07B618"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36.6</w:t>
            </w:r>
          </w:p>
        </w:tc>
        <w:tc>
          <w:tcPr>
            <w:tcW w:w="158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E19222" w14:textId="77777777" w:rsidR="00472091" w:rsidRPr="000B0A1F" w:rsidRDefault="00000000" w:rsidP="000B0A1F">
            <w:pPr>
              <w:jc w:val="center"/>
              <w:textAlignment w:val="center"/>
              <w:rPr>
                <w:rFonts w:ascii="宋体" w:hAnsi="宋体" w:hint="eastAsia"/>
                <w:szCs w:val="21"/>
              </w:rPr>
            </w:pPr>
            <w:r w:rsidRPr="000B0A1F">
              <w:rPr>
                <w:rFonts w:ascii="宋体" w:hAnsi="宋体"/>
                <w:szCs w:val="21"/>
              </w:rPr>
              <w:t>54.4%</w:t>
            </w:r>
          </w:p>
        </w:tc>
      </w:tr>
    </w:tbl>
    <w:p w14:paraId="5E204FD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(5)为了维持草场畜牧业的可持续发展，降低兽药残留对当地粪甲虫的影响，可采用的方法包括________。</w:t>
      </w:r>
    </w:p>
    <w:p w14:paraId="74368731" w14:textId="683995CA"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A．</w:t>
      </w:r>
      <w:proofErr w:type="gramStart"/>
      <w:r w:rsidRPr="000B0A1F">
        <w:rPr>
          <w:rFonts w:ascii="宋体" w:hAnsi="宋体"/>
          <w:szCs w:val="21"/>
        </w:rPr>
        <w:t>研发低</w:t>
      </w:r>
      <w:proofErr w:type="gramEnd"/>
      <w:r w:rsidRPr="000B0A1F">
        <w:rPr>
          <w:rFonts w:ascii="宋体" w:hAnsi="宋体"/>
          <w:szCs w:val="21"/>
        </w:rPr>
        <w:t>残留、易降解兽药</w:t>
      </w:r>
      <w:proofErr w:type="gramStart"/>
      <w:r w:rsidR="000B0A1F">
        <w:rPr>
          <w:rFonts w:ascii="宋体" w:hAnsi="宋体" w:hint="eastAsia"/>
          <w:szCs w:val="21"/>
        </w:rPr>
        <w:t xml:space="preserve">　　　　　　　　</w:t>
      </w:r>
      <w:proofErr w:type="gramEnd"/>
      <w:r w:rsidRPr="000B0A1F">
        <w:rPr>
          <w:rFonts w:ascii="宋体" w:hAnsi="宋体"/>
          <w:szCs w:val="21"/>
        </w:rPr>
        <w:t>B．制定严格用药指南，避免过量使用兽药</w:t>
      </w:r>
    </w:p>
    <w:p w14:paraId="2C4D1988" w14:textId="0B1C86F5"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C．引入新的粪甲虫种类</w:t>
      </w:r>
      <w:proofErr w:type="gramStart"/>
      <w:r w:rsidR="000B0A1F">
        <w:rPr>
          <w:rFonts w:ascii="宋体" w:hAnsi="宋体" w:hint="eastAsia"/>
          <w:szCs w:val="21"/>
        </w:rPr>
        <w:t xml:space="preserve">　　　　　　　　　　</w:t>
      </w:r>
      <w:proofErr w:type="gramEnd"/>
      <w:r w:rsidRPr="000B0A1F">
        <w:rPr>
          <w:rFonts w:ascii="宋体" w:hAnsi="宋体"/>
          <w:szCs w:val="21"/>
        </w:rPr>
        <w:t>D．培育抗病力强的牲畜品种减少兽药使用</w:t>
      </w:r>
    </w:p>
    <w:p w14:paraId="24D9397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24．科学家系统解析了豌豆7对性状的遗传基础，以下为部分实验，回答下列问题。</w:t>
      </w:r>
    </w:p>
    <w:p w14:paraId="3C7E79E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(1)将控制花腋生和顶生性状的基因定位于4号染色体上，用F/f表示。在大多数腋生纯系与顶生纯系的杂交中，F</w:t>
      </w:r>
      <w:r w:rsidRPr="000B0A1F">
        <w:rPr>
          <w:rFonts w:ascii="宋体" w:hAnsi="宋体"/>
          <w:szCs w:val="21"/>
          <w:vertAlign w:val="subscript"/>
        </w:rPr>
        <w:t>2</w:t>
      </w:r>
      <w:r w:rsidRPr="000B0A1F">
        <w:rPr>
          <w:rFonts w:ascii="宋体" w:hAnsi="宋体"/>
          <w:szCs w:val="21"/>
        </w:rPr>
        <w:t>腋生：顶生约为3：1，符合孟德尔的</w:t>
      </w:r>
      <w:r w:rsidRPr="000B0A1F">
        <w:rPr>
          <w:rFonts w:ascii="宋体" w:hAnsi="宋体"/>
          <w:szCs w:val="21"/>
          <w:u w:val="single"/>
        </w:rPr>
        <w:t xml:space="preserve">        </w:t>
      </w:r>
      <w:r w:rsidRPr="000B0A1F">
        <w:rPr>
          <w:rFonts w:ascii="宋体" w:hAnsi="宋体"/>
          <w:szCs w:val="21"/>
        </w:rPr>
        <w:t>定律。</w:t>
      </w:r>
    </w:p>
    <w:p w14:paraId="5B165293"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lastRenderedPageBreak/>
        <w:t>(2)然而，</w:t>
      </w:r>
      <w:proofErr w:type="gramStart"/>
      <w:r w:rsidRPr="000B0A1F">
        <w:rPr>
          <w:rFonts w:ascii="宋体" w:hAnsi="宋体"/>
          <w:szCs w:val="21"/>
        </w:rPr>
        <w:t>某顶生</w:t>
      </w:r>
      <w:proofErr w:type="gramEnd"/>
      <w:r w:rsidRPr="000B0A1F">
        <w:rPr>
          <w:rFonts w:ascii="宋体" w:hAnsi="宋体"/>
          <w:szCs w:val="21"/>
        </w:rPr>
        <w:t>个体自交，子代个体中20%以上表现为腋生。此现象</w:t>
      </w:r>
      <w:r w:rsidRPr="000B0A1F">
        <w:rPr>
          <w:rFonts w:ascii="宋体" w:hAnsi="宋体"/>
          <w:szCs w:val="21"/>
          <w:u w:val="single"/>
        </w:rPr>
        <w:t xml:space="preserve">        </w:t>
      </w:r>
      <w:r w:rsidRPr="000B0A1F">
        <w:rPr>
          <w:rFonts w:ascii="宋体" w:hAnsi="宋体"/>
          <w:szCs w:val="21"/>
        </w:rPr>
        <w:t>（填“能”或“不能”）用基因突变来解释，原因是</w:t>
      </w:r>
      <w:r w:rsidRPr="000B0A1F">
        <w:rPr>
          <w:rFonts w:ascii="宋体" w:hAnsi="宋体"/>
          <w:szCs w:val="21"/>
          <w:u w:val="single"/>
        </w:rPr>
        <w:t xml:space="preserve">        </w:t>
      </w:r>
      <w:r w:rsidRPr="000B0A1F">
        <w:rPr>
          <w:rFonts w:ascii="宋体" w:hAnsi="宋体"/>
          <w:szCs w:val="21"/>
        </w:rPr>
        <w:t>。</w:t>
      </w:r>
    </w:p>
    <w:p w14:paraId="026AC73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(3)定位于6号染色体上的基因D/d可能与（2）中的现象有关。为了验证这个假设，用两种纯种豌豆杂交得到F</w:t>
      </w:r>
      <w:r w:rsidRPr="000B0A1F">
        <w:rPr>
          <w:rFonts w:ascii="宋体" w:hAnsi="宋体"/>
          <w:szCs w:val="21"/>
          <w:vertAlign w:val="subscript"/>
        </w:rPr>
        <w:t>1</w:t>
      </w:r>
      <w:r w:rsidRPr="000B0A1F">
        <w:rPr>
          <w:rFonts w:ascii="宋体" w:hAnsi="宋体"/>
          <w:szCs w:val="21"/>
        </w:rPr>
        <w:t>，F</w:t>
      </w:r>
      <w:r w:rsidRPr="000B0A1F">
        <w:rPr>
          <w:rFonts w:ascii="宋体" w:hAnsi="宋体"/>
          <w:szCs w:val="21"/>
          <w:vertAlign w:val="subscript"/>
        </w:rPr>
        <w:t>1</w:t>
      </w:r>
      <w:r w:rsidRPr="000B0A1F">
        <w:rPr>
          <w:rFonts w:ascii="宋体" w:hAnsi="宋体"/>
          <w:szCs w:val="21"/>
        </w:rPr>
        <w:t>自交产生的F</w:t>
      </w:r>
      <w:r w:rsidRPr="000B0A1F">
        <w:rPr>
          <w:rFonts w:ascii="宋体" w:hAnsi="宋体"/>
          <w:szCs w:val="21"/>
          <w:vertAlign w:val="subscript"/>
        </w:rPr>
        <w:t>2</w:t>
      </w:r>
      <w:r w:rsidRPr="000B0A1F">
        <w:rPr>
          <w:rFonts w:ascii="宋体" w:hAnsi="宋体"/>
          <w:szCs w:val="21"/>
        </w:rPr>
        <w:t>表型和基因型的对应关系如下表，表格内“+”、“-”分别表示有、无相应基因型的个体。</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779"/>
        <w:gridCol w:w="920"/>
        <w:gridCol w:w="920"/>
        <w:gridCol w:w="920"/>
        <w:gridCol w:w="1779"/>
        <w:gridCol w:w="920"/>
        <w:gridCol w:w="920"/>
        <w:gridCol w:w="920"/>
      </w:tblGrid>
      <w:tr w:rsidR="00472091" w:rsidRPr="000B0A1F" w14:paraId="1255F673" w14:textId="77777777" w:rsidTr="000B0A1F">
        <w:trPr>
          <w:trHeight w:val="228"/>
          <w:jc w:val="center"/>
        </w:trPr>
        <w:tc>
          <w:tcPr>
            <w:tcW w:w="0" w:type="auto"/>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686AF5"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腋生表型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DC0FC6"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顶生表型</w:t>
            </w:r>
          </w:p>
        </w:tc>
      </w:tr>
      <w:tr w:rsidR="00472091" w:rsidRPr="000B0A1F" w14:paraId="77670220" w14:textId="77777777" w:rsidTr="000B0A1F">
        <w:trPr>
          <w:trHeight w:val="213"/>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DC5340"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基因型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727DF0"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FF</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56492A"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Ff</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419617"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ff</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27D549"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基因型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2E1EB3"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FF</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5C6FF3"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Ff</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3F9C96"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ff</w:t>
            </w:r>
          </w:p>
        </w:tc>
      </w:tr>
      <w:tr w:rsidR="00472091" w:rsidRPr="000B0A1F" w14:paraId="46BD7B70" w14:textId="77777777" w:rsidTr="000B0A1F">
        <w:trPr>
          <w:trHeight w:val="228"/>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C98B72"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F77E23"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AEE9DE"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4ECBBB"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EA95DC"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83D2FF"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422B58"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85BD57"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r>
      <w:tr w:rsidR="00472091" w:rsidRPr="000B0A1F" w14:paraId="3BFA7778" w14:textId="77777777" w:rsidTr="000B0A1F">
        <w:trPr>
          <w:trHeight w:val="228"/>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354071"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F61734"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E4EBF2"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3C9CC0"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5632B7"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E45C77"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BC0DBB"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67AA3A"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r>
      <w:tr w:rsidR="00472091" w:rsidRPr="000B0A1F" w14:paraId="1E1A1E7B" w14:textId="77777777" w:rsidTr="000B0A1F">
        <w:trPr>
          <w:trHeight w:val="232"/>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C60EF0"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37C695"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CA2137"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6901B6"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738EF0"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3F75B6"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93AFDE"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CEAEF1" w14:textId="77777777" w:rsidR="00472091" w:rsidRPr="000B0A1F" w:rsidRDefault="00000000" w:rsidP="000B0A1F">
            <w:pPr>
              <w:snapToGrid w:val="0"/>
              <w:jc w:val="center"/>
              <w:textAlignment w:val="center"/>
              <w:rPr>
                <w:rFonts w:ascii="宋体" w:hAnsi="宋体" w:hint="eastAsia"/>
                <w:szCs w:val="21"/>
              </w:rPr>
            </w:pPr>
            <w:r w:rsidRPr="000B0A1F">
              <w:rPr>
                <w:rFonts w:ascii="宋体" w:hAnsi="宋体"/>
                <w:szCs w:val="21"/>
              </w:rPr>
              <w:t>-</w:t>
            </w:r>
          </w:p>
        </w:tc>
      </w:tr>
    </w:tbl>
    <w:p w14:paraId="6B1020B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结果证实了上述假设，则F</w:t>
      </w:r>
      <w:r w:rsidRPr="000B0A1F">
        <w:rPr>
          <w:rFonts w:ascii="宋体" w:hAnsi="宋体"/>
          <w:szCs w:val="21"/>
          <w:vertAlign w:val="subscript"/>
        </w:rPr>
        <w:t>2</w:t>
      </w:r>
      <w:r w:rsidRPr="000B0A1F">
        <w:rPr>
          <w:rFonts w:ascii="宋体" w:hAnsi="宋体"/>
          <w:szCs w:val="21"/>
        </w:rPr>
        <w:t>中腋生:顶生的理论比例为</w:t>
      </w:r>
      <w:r w:rsidRPr="000B0A1F">
        <w:rPr>
          <w:rFonts w:ascii="宋体" w:hAnsi="宋体"/>
          <w:szCs w:val="21"/>
          <w:u w:val="single"/>
        </w:rPr>
        <w:t xml:space="preserve">        </w:t>
      </w:r>
      <w:r w:rsidRPr="000B0A1F">
        <w:rPr>
          <w:rFonts w:ascii="宋体" w:hAnsi="宋体"/>
          <w:szCs w:val="21"/>
        </w:rPr>
        <w:t>，并可推出（2）中顶生亲本的基因型是</w:t>
      </w:r>
      <w:r w:rsidRPr="000B0A1F">
        <w:rPr>
          <w:rFonts w:ascii="宋体" w:hAnsi="宋体"/>
          <w:szCs w:val="21"/>
          <w:u w:val="single"/>
        </w:rPr>
        <w:t xml:space="preserve">        </w:t>
      </w:r>
      <w:r w:rsidRPr="000B0A1F">
        <w:rPr>
          <w:rFonts w:ascii="宋体" w:hAnsi="宋体"/>
          <w:szCs w:val="21"/>
        </w:rPr>
        <w:t>。</w:t>
      </w:r>
    </w:p>
    <w:p w14:paraId="64C4B42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(4)研究发现群体中控制黄色子叶的Y基因有两种突变形式y-1和y-2，基因结构示意图如下。Y突变为y-1导致其表达的蛋白功能丧失，Y突变为y-2导致</w:t>
      </w:r>
      <w:r w:rsidRPr="000B0A1F">
        <w:rPr>
          <w:rFonts w:ascii="宋体" w:hAnsi="宋体"/>
          <w:szCs w:val="21"/>
          <w:u w:val="single"/>
        </w:rPr>
        <w:t xml:space="preserve">        </w:t>
      </w:r>
      <w:r w:rsidRPr="000B0A1F">
        <w:rPr>
          <w:rFonts w:ascii="宋体" w:hAnsi="宋体"/>
          <w:szCs w:val="21"/>
        </w:rPr>
        <w:t>。y-1和y-2纯合突变体都表现为绿色子叶。</w:t>
      </w:r>
    </w:p>
    <w:p w14:paraId="693FE65A" w14:textId="77777777" w:rsidR="00472091" w:rsidRPr="000B0A1F" w:rsidRDefault="00000000" w:rsidP="000B0A1F">
      <w:pPr>
        <w:spacing w:line="360" w:lineRule="auto"/>
        <w:ind w:firstLineChars="200" w:firstLine="420"/>
        <w:jc w:val="center"/>
        <w:textAlignment w:val="center"/>
        <w:rPr>
          <w:rFonts w:ascii="宋体" w:hAnsi="宋体" w:hint="eastAsia"/>
          <w:szCs w:val="21"/>
        </w:rPr>
      </w:pPr>
      <w:r w:rsidRPr="000B0A1F">
        <w:rPr>
          <w:rFonts w:ascii="宋体" w:hAnsi="宋体"/>
          <w:noProof/>
          <w:kern w:val="0"/>
          <w:szCs w:val="21"/>
        </w:rPr>
        <w:drawing>
          <wp:inline distT="0" distB="0" distL="0" distR="0" wp14:anchorId="51B49A24" wp14:editId="187A316E">
            <wp:extent cx="3162300" cy="1075760"/>
            <wp:effectExtent l="0" t="0" r="0" b="0"/>
            <wp:docPr id="100029" name="图片 10002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中学生物掌上资源社区  http://www.fzlyt.cn"/>
                    <pic:cNvPicPr>
                      <a:picLocks noChangeAspect="1"/>
                    </pic:cNvPicPr>
                  </pic:nvPicPr>
                  <pic:blipFill>
                    <a:blip r:embed="rId20"/>
                    <a:stretch>
                      <a:fillRect/>
                    </a:stretch>
                  </pic:blipFill>
                  <pic:spPr>
                    <a:xfrm>
                      <a:off x="0" y="0"/>
                      <a:ext cx="3165924" cy="1076993"/>
                    </a:xfrm>
                    <a:prstGeom prst="rect">
                      <a:avLst/>
                    </a:prstGeom>
                  </pic:spPr>
                </pic:pic>
              </a:graphicData>
            </a:graphic>
          </wp:inline>
        </w:drawing>
      </w:r>
    </w:p>
    <w:p w14:paraId="5374EEA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在一次y-1纯合体与y-2纯合体杂交中，F</w:t>
      </w:r>
      <w:r w:rsidRPr="000B0A1F">
        <w:rPr>
          <w:rFonts w:ascii="宋体" w:hAnsi="宋体"/>
          <w:szCs w:val="21"/>
          <w:vertAlign w:val="subscript"/>
        </w:rPr>
        <w:t>1</w:t>
      </w:r>
      <w:r w:rsidRPr="000B0A1F">
        <w:rPr>
          <w:rFonts w:ascii="宋体" w:hAnsi="宋体"/>
          <w:szCs w:val="21"/>
        </w:rPr>
        <w:t>全部为绿色子叶，F</w:t>
      </w:r>
      <w:r w:rsidRPr="000B0A1F">
        <w:rPr>
          <w:rFonts w:ascii="宋体" w:hAnsi="宋体"/>
          <w:szCs w:val="21"/>
          <w:vertAlign w:val="subscript"/>
        </w:rPr>
        <w:t>2</w:t>
      </w:r>
      <w:r w:rsidRPr="000B0A1F">
        <w:rPr>
          <w:rFonts w:ascii="宋体" w:hAnsi="宋体"/>
          <w:szCs w:val="21"/>
        </w:rPr>
        <w:t>出现黄色子叶个体，这种现象可因减数分裂过程中发生染色体互换引起。图中哪一个位点发生断裂并交换能解释上述现象？</w:t>
      </w:r>
      <w:r w:rsidRPr="000B0A1F">
        <w:rPr>
          <w:rFonts w:ascii="宋体" w:hAnsi="宋体"/>
          <w:szCs w:val="21"/>
          <w:u w:val="single"/>
        </w:rPr>
        <w:t xml:space="preserve">        </w:t>
      </w:r>
      <w:r w:rsidRPr="000B0A1F">
        <w:rPr>
          <w:rFonts w:ascii="宋体" w:hAnsi="宋体"/>
          <w:szCs w:val="21"/>
        </w:rPr>
        <w:t>（填“①”或“②”或“③”）。若此F</w:t>
      </w:r>
      <w:r w:rsidRPr="000B0A1F">
        <w:rPr>
          <w:rFonts w:ascii="宋体" w:hAnsi="宋体"/>
          <w:szCs w:val="21"/>
          <w:vertAlign w:val="subscript"/>
        </w:rPr>
        <w:t>1</w:t>
      </w:r>
      <w:r w:rsidRPr="000B0A1F">
        <w:rPr>
          <w:rFonts w:ascii="宋体" w:hAnsi="宋体"/>
          <w:szCs w:val="21"/>
        </w:rPr>
        <w:t>个体的20个花粉母细胞（精母细胞）在减数分裂中各发生一次此类交换，在减数分裂完成时会产生</w:t>
      </w:r>
      <w:r w:rsidRPr="000B0A1F">
        <w:rPr>
          <w:rFonts w:ascii="宋体" w:hAnsi="宋体"/>
          <w:szCs w:val="21"/>
          <w:u w:val="single"/>
        </w:rPr>
        <w:t xml:space="preserve">        </w:t>
      </w:r>
      <w:proofErr w:type="gramStart"/>
      <w:r w:rsidRPr="000B0A1F">
        <w:rPr>
          <w:rFonts w:ascii="宋体" w:hAnsi="宋体"/>
          <w:szCs w:val="21"/>
        </w:rPr>
        <w:t>个</w:t>
      </w:r>
      <w:proofErr w:type="gramEnd"/>
      <w:r w:rsidRPr="000B0A1F">
        <w:rPr>
          <w:rFonts w:ascii="宋体" w:hAnsi="宋体"/>
          <w:szCs w:val="21"/>
        </w:rPr>
        <w:t>具有正常功能Y基因的子细胞。</w:t>
      </w:r>
    </w:p>
    <w:p w14:paraId="47F43BF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25．香树脂</w:t>
      </w:r>
      <w:proofErr w:type="gramStart"/>
      <w:r w:rsidRPr="000B0A1F">
        <w:rPr>
          <w:rFonts w:ascii="宋体" w:hAnsi="宋体"/>
          <w:szCs w:val="21"/>
        </w:rPr>
        <w:t>醇</w:t>
      </w:r>
      <w:proofErr w:type="gramEnd"/>
      <w:r w:rsidRPr="000B0A1F">
        <w:rPr>
          <w:rFonts w:ascii="宋体" w:hAnsi="宋体"/>
          <w:szCs w:val="21"/>
        </w:rPr>
        <w:t>具有抗炎等功效，从植物中提取难度大、产率低。通过在酵母菌中表达外源香树脂</w:t>
      </w:r>
      <w:proofErr w:type="gramStart"/>
      <w:r w:rsidRPr="000B0A1F">
        <w:rPr>
          <w:rFonts w:ascii="宋体" w:hAnsi="宋体"/>
          <w:szCs w:val="21"/>
        </w:rPr>
        <w:t>醇</w:t>
      </w:r>
      <w:proofErr w:type="gramEnd"/>
      <w:r w:rsidRPr="000B0A1F">
        <w:rPr>
          <w:rFonts w:ascii="宋体" w:hAnsi="宋体"/>
          <w:szCs w:val="21"/>
        </w:rPr>
        <w:t>合酶基因N，可高效生产香树脂醇。回答下列问题。</w:t>
      </w:r>
    </w:p>
    <w:p w14:paraId="7FADF8AD" w14:textId="298E6A08" w:rsidR="00472091" w:rsidRPr="000B0A1F" w:rsidRDefault="00000000" w:rsidP="000B0A1F">
      <w:pPr>
        <w:spacing w:line="360" w:lineRule="auto"/>
        <w:ind w:firstLineChars="200" w:firstLine="420"/>
        <w:jc w:val="center"/>
        <w:textAlignment w:val="center"/>
        <w:rPr>
          <w:rFonts w:ascii="宋体" w:hAnsi="宋体" w:hint="eastAsia"/>
          <w:szCs w:val="21"/>
        </w:rPr>
      </w:pPr>
      <w:r w:rsidRPr="000B0A1F">
        <w:rPr>
          <w:rFonts w:ascii="宋体" w:hAnsi="宋体"/>
          <w:noProof/>
          <w:kern w:val="0"/>
          <w:szCs w:val="21"/>
        </w:rPr>
        <w:drawing>
          <wp:inline distT="0" distB="0" distL="0" distR="0" wp14:anchorId="08277D2F" wp14:editId="7467DC5C">
            <wp:extent cx="3851453" cy="2144964"/>
            <wp:effectExtent l="0" t="0" r="0" b="8255"/>
            <wp:docPr id="100031" name="图片 10003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中学生物掌上资源社区  http://www.fzlyt.cn"/>
                    <pic:cNvPicPr>
                      <a:picLocks noChangeAspect="1"/>
                    </pic:cNvPicPr>
                  </pic:nvPicPr>
                  <pic:blipFill>
                    <a:blip r:embed="rId21"/>
                    <a:stretch>
                      <a:fillRect/>
                    </a:stretch>
                  </pic:blipFill>
                  <pic:spPr>
                    <a:xfrm>
                      <a:off x="0" y="0"/>
                      <a:ext cx="3870576" cy="2155614"/>
                    </a:xfrm>
                    <a:prstGeom prst="rect">
                      <a:avLst/>
                    </a:prstGeom>
                  </pic:spPr>
                </pic:pic>
              </a:graphicData>
            </a:graphic>
          </wp:inline>
        </w:drawing>
      </w:r>
    </w:p>
    <w:p w14:paraId="502A05A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lastRenderedPageBreak/>
        <w:t>(1)可从</w:t>
      </w:r>
      <w:r w:rsidRPr="000B0A1F">
        <w:rPr>
          <w:rFonts w:ascii="宋体" w:hAnsi="宋体"/>
          <w:szCs w:val="21"/>
          <w:u w:val="single"/>
        </w:rPr>
        <w:t xml:space="preserve">        </w:t>
      </w:r>
      <w:r w:rsidRPr="000B0A1F">
        <w:rPr>
          <w:rFonts w:ascii="宋体" w:hAnsi="宋体"/>
          <w:szCs w:val="21"/>
        </w:rPr>
        <w:t>中查询基因N的编码序列，设计特定引物。如图1所示，a链为转录模板链，为保证基因N与质粒pYL正确连接，需在引物1和引物2的5</w:t>
      </w:r>
      <w:r w:rsidRPr="000B0A1F">
        <w:rPr>
          <w:rFonts w:ascii="宋体" w:hAnsi="宋体"/>
          <w:i/>
          <w:szCs w:val="21"/>
        </w:rPr>
        <w:t>'</w:t>
      </w:r>
      <w:proofErr w:type="gramStart"/>
      <w:r w:rsidRPr="000B0A1F">
        <w:rPr>
          <w:rFonts w:ascii="宋体" w:hAnsi="宋体"/>
          <w:szCs w:val="21"/>
        </w:rPr>
        <w:t>端分别</w:t>
      </w:r>
      <w:proofErr w:type="gramEnd"/>
      <w:r w:rsidRPr="000B0A1F">
        <w:rPr>
          <w:rFonts w:ascii="宋体" w:hAnsi="宋体"/>
          <w:szCs w:val="21"/>
        </w:rPr>
        <w:t>引入</w:t>
      </w:r>
      <w:r w:rsidRPr="000B0A1F">
        <w:rPr>
          <w:rFonts w:ascii="宋体" w:hAnsi="宋体"/>
          <w:szCs w:val="21"/>
          <w:u w:val="single"/>
        </w:rPr>
        <w:t xml:space="preserve">        </w:t>
      </w:r>
      <w:r w:rsidRPr="000B0A1F">
        <w:rPr>
          <w:rFonts w:ascii="宋体" w:hAnsi="宋体"/>
          <w:szCs w:val="21"/>
        </w:rPr>
        <w:t>和</w:t>
      </w:r>
      <w:r w:rsidRPr="000B0A1F">
        <w:rPr>
          <w:rFonts w:ascii="宋体" w:hAnsi="宋体"/>
          <w:szCs w:val="21"/>
          <w:u w:val="single"/>
        </w:rPr>
        <w:t xml:space="preserve">        </w:t>
      </w:r>
      <w:r w:rsidRPr="000B0A1F">
        <w:rPr>
          <w:rFonts w:ascii="宋体" w:hAnsi="宋体"/>
          <w:szCs w:val="21"/>
        </w:rPr>
        <w:t>限制酶识别序列。PCR扩增基因N，特异性酶切后，利用</w:t>
      </w:r>
      <w:r w:rsidRPr="000B0A1F">
        <w:rPr>
          <w:rFonts w:ascii="宋体" w:hAnsi="宋体"/>
          <w:szCs w:val="21"/>
          <w:u w:val="single"/>
        </w:rPr>
        <w:t xml:space="preserve">        </w:t>
      </w:r>
      <w:r w:rsidRPr="000B0A1F">
        <w:rPr>
          <w:rFonts w:ascii="宋体" w:hAnsi="宋体"/>
          <w:szCs w:val="21"/>
        </w:rPr>
        <w:t>连接DNA片段，构建重组质粒，大小约9.5kb（kb为千碱基对），假设构建重组质粒前后，质粒pYL对应部分大小基本不变。</w:t>
      </w:r>
    </w:p>
    <w:p w14:paraId="7727946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(2)进一步筛选构建的质粒，以1-4号菌株中提取的质粒为模板，使用引物1和引物2进行PCR扩增，电泳PCR产物，结果如图2。在第5组的PCR反应中，使用无菌水代替实验组的模板DNA，目的是检验PCR反应中是否有</w:t>
      </w:r>
      <w:r w:rsidRPr="000B0A1F">
        <w:rPr>
          <w:rFonts w:ascii="宋体" w:hAnsi="宋体"/>
          <w:szCs w:val="21"/>
          <w:u w:val="single"/>
        </w:rPr>
        <w:t xml:space="preserve">        </w:t>
      </w:r>
      <w:r w:rsidRPr="000B0A1F">
        <w:rPr>
          <w:rFonts w:ascii="宋体" w:hAnsi="宋体"/>
          <w:szCs w:val="21"/>
        </w:rPr>
        <w:t>的污染。初步判断实验组</w:t>
      </w:r>
      <w:r w:rsidRPr="000B0A1F">
        <w:rPr>
          <w:rFonts w:ascii="宋体" w:hAnsi="宋体"/>
          <w:szCs w:val="21"/>
          <w:u w:val="single"/>
        </w:rPr>
        <w:t xml:space="preserve">        </w:t>
      </w:r>
      <w:r w:rsidRPr="000B0A1F">
        <w:rPr>
          <w:rFonts w:ascii="宋体" w:hAnsi="宋体"/>
          <w:szCs w:val="21"/>
        </w:rPr>
        <w:t>（从“1~4”中选填）的质粒中成功插入了基因N，理由是</w:t>
      </w:r>
      <w:r w:rsidRPr="000B0A1F">
        <w:rPr>
          <w:rFonts w:ascii="宋体" w:hAnsi="宋体"/>
          <w:szCs w:val="21"/>
          <w:u w:val="single"/>
        </w:rPr>
        <w:t xml:space="preserve">        </w:t>
      </w:r>
      <w:r w:rsidRPr="000B0A1F">
        <w:rPr>
          <w:rFonts w:ascii="宋体" w:hAnsi="宋体"/>
          <w:szCs w:val="21"/>
        </w:rPr>
        <w:t>。</w:t>
      </w:r>
    </w:p>
    <w:p w14:paraId="44764C14"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(3)为提高香树脂</w:t>
      </w:r>
      <w:proofErr w:type="gramStart"/>
      <w:r w:rsidRPr="000B0A1F">
        <w:rPr>
          <w:rFonts w:ascii="宋体" w:hAnsi="宋体"/>
          <w:szCs w:val="21"/>
        </w:rPr>
        <w:t>醇</w:t>
      </w:r>
      <w:proofErr w:type="gramEnd"/>
      <w:r w:rsidRPr="000B0A1F">
        <w:rPr>
          <w:rFonts w:ascii="宋体" w:hAnsi="宋体"/>
          <w:szCs w:val="21"/>
        </w:rPr>
        <w:t>合酶催化效率，将编码第240位脯氨酸或第243位苯丙氨酸的碱基序列替换为编码丙氨酸的碱基序列，丙氨酸的密码子有GCA等。a是诱变第240位脯氨酸编码序列的引物（GCA为诱变序列），b、c、d其中一条是诱变第243位苯丙氨酸的引物，其配对模板与a的配对模板相同。据此分析，丙氨酸的密码子除GCA外，还有</w:t>
      </w:r>
      <w:r w:rsidRPr="000B0A1F">
        <w:rPr>
          <w:rFonts w:ascii="宋体" w:hAnsi="宋体"/>
          <w:szCs w:val="21"/>
          <w:u w:val="single"/>
        </w:rPr>
        <w:t xml:space="preserve">        </w:t>
      </w:r>
      <w:r w:rsidRPr="000B0A1F">
        <w:rPr>
          <w:rFonts w:ascii="宋体" w:hAnsi="宋体"/>
          <w:szCs w:val="21"/>
        </w:rPr>
        <w:t>。</w:t>
      </w:r>
    </w:p>
    <w:p w14:paraId="09516885" w14:textId="77777777" w:rsidR="00472091" w:rsidRPr="000B0A1F" w:rsidRDefault="00000000" w:rsidP="000B0A1F">
      <w:pPr>
        <w:spacing w:line="360" w:lineRule="auto"/>
        <w:ind w:firstLineChars="200" w:firstLine="420"/>
        <w:jc w:val="left"/>
        <w:textAlignment w:val="center"/>
        <w:rPr>
          <w:rFonts w:ascii="宋体" w:hAnsi="宋体" w:hint="eastAsia"/>
          <w:i/>
          <w:szCs w:val="21"/>
        </w:rPr>
      </w:pPr>
      <w:r w:rsidRPr="000B0A1F">
        <w:rPr>
          <w:rFonts w:ascii="宋体" w:hAnsi="宋体"/>
          <w:szCs w:val="21"/>
        </w:rPr>
        <w:t>a：5</w:t>
      </w:r>
      <w:r w:rsidRPr="000B0A1F">
        <w:rPr>
          <w:rFonts w:ascii="宋体" w:hAnsi="宋体"/>
          <w:i/>
          <w:szCs w:val="21"/>
        </w:rPr>
        <w:t>'</w:t>
      </w:r>
      <w:r w:rsidRPr="000B0A1F">
        <w:rPr>
          <w:rFonts w:ascii="宋体" w:hAnsi="宋体"/>
          <w:szCs w:val="21"/>
        </w:rPr>
        <w:t>-…GCA/CCC/GAG/TTC/TGG/CTG/TTT/CCC/TCT/TTC/TTC…-3</w:t>
      </w:r>
      <w:r w:rsidRPr="000B0A1F">
        <w:rPr>
          <w:rFonts w:ascii="宋体" w:hAnsi="宋体"/>
          <w:i/>
          <w:szCs w:val="21"/>
        </w:rPr>
        <w:t>'</w:t>
      </w:r>
    </w:p>
    <w:p w14:paraId="13237436" w14:textId="77777777" w:rsidR="00472091" w:rsidRPr="000B0A1F" w:rsidRDefault="00000000" w:rsidP="000B0A1F">
      <w:pPr>
        <w:spacing w:line="360" w:lineRule="auto"/>
        <w:ind w:firstLineChars="200" w:firstLine="420"/>
        <w:jc w:val="left"/>
        <w:textAlignment w:val="center"/>
        <w:rPr>
          <w:rFonts w:ascii="宋体" w:hAnsi="宋体" w:hint="eastAsia"/>
          <w:i/>
          <w:szCs w:val="21"/>
        </w:rPr>
      </w:pPr>
      <w:r w:rsidRPr="000B0A1F">
        <w:rPr>
          <w:rFonts w:ascii="宋体" w:hAnsi="宋体"/>
          <w:szCs w:val="21"/>
        </w:rPr>
        <w:t>b：5</w:t>
      </w:r>
      <w:r w:rsidRPr="000B0A1F">
        <w:rPr>
          <w:rFonts w:ascii="宋体" w:hAnsi="宋体"/>
          <w:i/>
          <w:szCs w:val="21"/>
        </w:rPr>
        <w:t>'</w:t>
      </w:r>
      <w:r w:rsidRPr="000B0A1F">
        <w:rPr>
          <w:rFonts w:ascii="宋体" w:hAnsi="宋体"/>
          <w:szCs w:val="21"/>
        </w:rPr>
        <w:t>-…GAA/CTG/TGG/GAC/ACC/CTG/AAC/TAC/TTC/TCT/GAG…-3</w:t>
      </w:r>
      <w:r w:rsidRPr="000B0A1F">
        <w:rPr>
          <w:rFonts w:ascii="宋体" w:hAnsi="宋体"/>
          <w:i/>
          <w:szCs w:val="21"/>
        </w:rPr>
        <w:t>'</w:t>
      </w:r>
    </w:p>
    <w:p w14:paraId="522DF071" w14:textId="77777777" w:rsidR="00472091" w:rsidRPr="000B0A1F" w:rsidRDefault="00000000" w:rsidP="000B0A1F">
      <w:pPr>
        <w:spacing w:line="360" w:lineRule="auto"/>
        <w:ind w:firstLineChars="200" w:firstLine="420"/>
        <w:jc w:val="left"/>
        <w:textAlignment w:val="center"/>
        <w:rPr>
          <w:rFonts w:ascii="宋体" w:hAnsi="宋体" w:hint="eastAsia"/>
          <w:i/>
          <w:szCs w:val="21"/>
        </w:rPr>
      </w:pPr>
      <w:r w:rsidRPr="000B0A1F">
        <w:rPr>
          <w:rFonts w:ascii="宋体" w:hAnsi="宋体"/>
          <w:szCs w:val="21"/>
        </w:rPr>
        <w:t>c：5</w:t>
      </w:r>
      <w:r w:rsidRPr="000B0A1F">
        <w:rPr>
          <w:rFonts w:ascii="宋体" w:hAnsi="宋体"/>
          <w:i/>
          <w:szCs w:val="21"/>
        </w:rPr>
        <w:t>'</w:t>
      </w:r>
      <w:r w:rsidRPr="000B0A1F">
        <w:rPr>
          <w:rFonts w:ascii="宋体" w:hAnsi="宋体"/>
          <w:szCs w:val="21"/>
        </w:rPr>
        <w:t>-…GCC/TGG/CTG/TTT/CCC/TCT/TTC/TTC/CCC/TAC/CAC…-3</w:t>
      </w:r>
      <w:r w:rsidRPr="000B0A1F">
        <w:rPr>
          <w:rFonts w:ascii="宋体" w:hAnsi="宋体"/>
          <w:i/>
          <w:szCs w:val="21"/>
        </w:rPr>
        <w:t>'</w:t>
      </w:r>
    </w:p>
    <w:p w14:paraId="476DFB10" w14:textId="77777777" w:rsidR="00472091" w:rsidRPr="000B0A1F" w:rsidRDefault="00000000" w:rsidP="000B0A1F">
      <w:pPr>
        <w:spacing w:line="360" w:lineRule="auto"/>
        <w:ind w:firstLineChars="200" w:firstLine="420"/>
        <w:jc w:val="left"/>
        <w:textAlignment w:val="center"/>
        <w:rPr>
          <w:rFonts w:ascii="宋体" w:hAnsi="宋体" w:hint="eastAsia"/>
          <w:i/>
          <w:szCs w:val="21"/>
        </w:rPr>
      </w:pPr>
      <w:r w:rsidRPr="000B0A1F">
        <w:rPr>
          <w:rFonts w:ascii="宋体" w:hAnsi="宋体"/>
          <w:szCs w:val="21"/>
        </w:rPr>
        <w:t>d：5</w:t>
      </w:r>
      <w:r w:rsidRPr="000B0A1F">
        <w:rPr>
          <w:rFonts w:ascii="宋体" w:hAnsi="宋体"/>
          <w:i/>
          <w:szCs w:val="21"/>
        </w:rPr>
        <w:t>'</w:t>
      </w:r>
      <w:r w:rsidRPr="000B0A1F">
        <w:rPr>
          <w:rFonts w:ascii="宋体" w:hAnsi="宋体"/>
          <w:szCs w:val="21"/>
        </w:rPr>
        <w:t>-…GAT/AAT/AAG/ATC/CGA/GAG/AAG/GCC/ATG/CGA/AAG…-3</w:t>
      </w:r>
      <w:r w:rsidRPr="000B0A1F">
        <w:rPr>
          <w:rFonts w:ascii="宋体" w:hAnsi="宋体"/>
          <w:i/>
          <w:szCs w:val="21"/>
        </w:rPr>
        <w:t>'</w:t>
      </w:r>
    </w:p>
    <w:p w14:paraId="614570B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(4)进一步检测转基因酵母菌发酵得到的</w:t>
      </w:r>
      <w:r w:rsidRPr="000B0A1F">
        <w:rPr>
          <w:rFonts w:ascii="宋体" w:hAnsi="宋体"/>
          <w:szCs w:val="21"/>
          <w:u w:val="single"/>
        </w:rPr>
        <w:t xml:space="preserve">        </w:t>
      </w:r>
      <w:r w:rsidRPr="000B0A1F">
        <w:rPr>
          <w:rFonts w:ascii="宋体" w:hAnsi="宋体"/>
          <w:szCs w:val="21"/>
        </w:rPr>
        <w:t>含量并进行比较，可以选出最优的香树脂</w:t>
      </w:r>
      <w:proofErr w:type="gramStart"/>
      <w:r w:rsidRPr="000B0A1F">
        <w:rPr>
          <w:rFonts w:ascii="宋体" w:hAnsi="宋体"/>
          <w:szCs w:val="21"/>
        </w:rPr>
        <w:t>醇</w:t>
      </w:r>
      <w:proofErr w:type="gramEnd"/>
      <w:r w:rsidRPr="000B0A1F">
        <w:rPr>
          <w:rFonts w:ascii="宋体" w:hAnsi="宋体"/>
          <w:szCs w:val="21"/>
        </w:rPr>
        <w:t>合酶基因的改造方案。</w:t>
      </w:r>
    </w:p>
    <w:p w14:paraId="40034AB8" w14:textId="77777777" w:rsidR="00472091" w:rsidRPr="000B0A1F" w:rsidRDefault="00472091" w:rsidP="000B0A1F">
      <w:pPr>
        <w:spacing w:line="360" w:lineRule="auto"/>
        <w:ind w:firstLineChars="200" w:firstLine="420"/>
        <w:jc w:val="left"/>
        <w:textAlignment w:val="center"/>
        <w:rPr>
          <w:rFonts w:ascii="宋体" w:hAnsi="宋体" w:hint="eastAsia"/>
          <w:szCs w:val="21"/>
        </w:rPr>
        <w:sectPr w:rsidR="00472091" w:rsidRPr="000B0A1F" w:rsidSect="00E27AFE">
          <w:footerReference w:type="even" r:id="rId22"/>
          <w:footerReference w:type="default" r:id="rId23"/>
          <w:pgSz w:w="11907" w:h="16839" w:code="9"/>
          <w:pgMar w:top="1134" w:right="1077" w:bottom="1134" w:left="1077" w:header="851" w:footer="737" w:gutter="0"/>
          <w:cols w:sep="1" w:space="425"/>
          <w:docGrid w:type="lines" w:linePitch="312"/>
        </w:sectPr>
      </w:pPr>
    </w:p>
    <w:p w14:paraId="2A5FB3FD" w14:textId="71DC3468" w:rsidR="000B0A1F" w:rsidRPr="000B0A1F" w:rsidRDefault="000B0A1F" w:rsidP="000B0A1F">
      <w:pPr>
        <w:spacing w:line="360" w:lineRule="auto"/>
        <w:jc w:val="center"/>
        <w:textAlignment w:val="center"/>
        <w:rPr>
          <w:rFonts w:ascii="宋体" w:hAnsi="宋体" w:hint="eastAsia"/>
          <w:b/>
          <w:bCs/>
          <w:sz w:val="32"/>
          <w:szCs w:val="32"/>
        </w:rPr>
      </w:pPr>
      <w:r w:rsidRPr="000B0A1F">
        <w:rPr>
          <w:rFonts w:ascii="宋体" w:hAnsi="宋体" w:hint="eastAsia"/>
          <w:b/>
          <w:bCs/>
          <w:sz w:val="32"/>
          <w:szCs w:val="32"/>
        </w:rPr>
        <w:lastRenderedPageBreak/>
        <w:t>参考答案与解析</w:t>
      </w:r>
    </w:p>
    <w:p w14:paraId="59564DEF" w14:textId="6DBDEDFB"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1．B</w:t>
      </w:r>
    </w:p>
    <w:p w14:paraId="5EF8A28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【分析】酶是活细胞产生的，具有催化作用的一类有机物，绝大多数是蛋白质，少数是RNA。</w:t>
      </w:r>
    </w:p>
    <w:p w14:paraId="0380646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【详解】A、耐高温的DNA聚合酶的本质是蛋白质，基本单位为氨基酸，A错误；</w:t>
      </w:r>
    </w:p>
    <w:p w14:paraId="6F975AF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B、耐高温DNA聚合酶在细胞内的DNA复制和体外的PCR反应中均能发挥作用，B正确；</w:t>
      </w:r>
    </w:p>
    <w:p w14:paraId="1C8A8AE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C、缺少引物和缓冲液时反应无法启动，C错误；</w:t>
      </w:r>
    </w:p>
    <w:p w14:paraId="09FEB40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D、高温保存会破坏酶活性，需低温保存，D错误。</w:t>
      </w:r>
    </w:p>
    <w:p w14:paraId="0B4D45A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故选B。</w:t>
      </w:r>
    </w:p>
    <w:p w14:paraId="2E764B6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2．B</w:t>
      </w:r>
    </w:p>
    <w:p w14:paraId="0B383EB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现代生物进化理论的基本观点：种群是生物进化的基本单位，生物进化的实质在于种群基因频率的改变．突变和基因重组、自然选择及隔离是物种形成过程的三个基本环节，通过它们的综合作用，种群产生分化，最终导致新物种的形成，其中突变和基因重组产生生物进化的原材料，自然选择使种群的基因频率发生定向的改变并决定生物进化的方向，隔离是新物种形成的必要条件。</w:t>
      </w:r>
    </w:p>
    <w:p w14:paraId="07CA82B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【详解】A、现代生物进化理论认为，种群是生物进化的基本单位，A正确；</w:t>
      </w:r>
    </w:p>
    <w:p w14:paraId="7F06767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B、可遗传变异（突变和基因重组）是</w:t>
      </w:r>
      <w:proofErr w:type="gramStart"/>
      <w:r w:rsidRPr="000B0A1F">
        <w:rPr>
          <w:rFonts w:ascii="宋体" w:hAnsi="宋体"/>
          <w:szCs w:val="21"/>
        </w:rPr>
        <w:t>不</w:t>
      </w:r>
      <w:proofErr w:type="gramEnd"/>
      <w:r w:rsidRPr="000B0A1F">
        <w:rPr>
          <w:rFonts w:ascii="宋体" w:hAnsi="宋体"/>
          <w:szCs w:val="21"/>
        </w:rPr>
        <w:t>定向的，仅为生物进化提供原材料；自然选择通过作用于个体的表现型，定向改变种群的基因频率，从而决定生物进化的方向。因此，“可遗传变异使种群基因频率定向改变”的表述错误，B错误；</w:t>
      </w:r>
    </w:p>
    <w:p w14:paraId="35FB52A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C、物种形成的常见方式是地理隔离→生殖隔离（如达尔文雀的形成），C正确；</w:t>
      </w:r>
    </w:p>
    <w:p w14:paraId="059DA22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D、协同进化指不同物种间、生物与无机环境间在相互影响中不断进化和发展，是现代生物进化理论的核心内容之一，D正确。</w:t>
      </w:r>
    </w:p>
    <w:p w14:paraId="0B62D72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故选B。</w:t>
      </w:r>
    </w:p>
    <w:p w14:paraId="69E518A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3．B</w:t>
      </w:r>
    </w:p>
    <w:p w14:paraId="14F0D4C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【分析】抗利尿激素作用是促进肾小管和集合管对水分的重吸收。</w:t>
      </w:r>
    </w:p>
    <w:p w14:paraId="761FC303"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【详解】A、胰岛素通过与靶细胞表面的受体结合，促进细胞摄取、利用和储存葡萄糖，从而降低血糖。若胰岛素受体被破坏，细胞无法响应胰岛素，葡萄糖无法正常被利用，会导致血糖升高，A正确；</w:t>
      </w:r>
    </w:p>
    <w:p w14:paraId="3B89396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B、抗利尿激素（ADH）的作用是促进肾小管和集合管对水分的重吸收，减少尿量。若ADH分泌不足，肾小管和集合管对水的重吸收减少，尿量会增加而非减少，B错误；</w:t>
      </w:r>
    </w:p>
    <w:p w14:paraId="1A6D2E2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C、醛固酮的主要作用是促进肾小管和集合管对Na</w:t>
      </w:r>
      <w:r w:rsidRPr="000B0A1F">
        <w:rPr>
          <w:rFonts w:ascii="MS Gothic" w:eastAsia="MS Gothic" w:hAnsi="MS Gothic" w:cs="MS Gothic" w:hint="eastAsia"/>
          <w:szCs w:val="21"/>
        </w:rPr>
        <w:t>⁺</w:t>
      </w:r>
      <w:r w:rsidRPr="000B0A1F">
        <w:rPr>
          <w:rFonts w:ascii="宋体" w:hAnsi="宋体"/>
          <w:szCs w:val="21"/>
        </w:rPr>
        <w:t>的重吸收（同时排K</w:t>
      </w:r>
      <w:r w:rsidRPr="000B0A1F">
        <w:rPr>
          <w:rFonts w:ascii="MS Gothic" w:eastAsia="MS Gothic" w:hAnsi="MS Gothic" w:cs="MS Gothic" w:hint="eastAsia"/>
          <w:szCs w:val="21"/>
        </w:rPr>
        <w:t>⁺</w:t>
      </w:r>
      <w:r w:rsidRPr="000B0A1F">
        <w:rPr>
          <w:rFonts w:ascii="宋体" w:hAnsi="宋体"/>
          <w:szCs w:val="21"/>
        </w:rPr>
        <w:t>）。醛固酮分泌过多时，Na</w:t>
      </w:r>
      <w:r w:rsidRPr="000B0A1F">
        <w:rPr>
          <w:rFonts w:ascii="MS Gothic" w:eastAsia="MS Gothic" w:hAnsi="MS Gothic" w:cs="MS Gothic" w:hint="eastAsia"/>
          <w:szCs w:val="21"/>
        </w:rPr>
        <w:t>⁺</w:t>
      </w:r>
      <w:r w:rsidRPr="000B0A1F">
        <w:rPr>
          <w:rFonts w:ascii="宋体" w:hAnsi="宋体"/>
          <w:szCs w:val="21"/>
        </w:rPr>
        <w:t>重吸收增加，会导致血钠含量上升，C正确；</w:t>
      </w:r>
    </w:p>
    <w:p w14:paraId="6990EF1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D、血液中Ca</w:t>
      </w:r>
      <w:r w:rsidRPr="000B0A1F">
        <w:rPr>
          <w:rFonts w:ascii="宋体" w:hAnsi="宋体"/>
          <w:szCs w:val="21"/>
          <w:vertAlign w:val="superscript"/>
        </w:rPr>
        <w:t>2+</w:t>
      </w:r>
      <w:r w:rsidRPr="000B0A1F">
        <w:rPr>
          <w:rFonts w:ascii="宋体" w:hAnsi="宋体"/>
          <w:szCs w:val="21"/>
        </w:rPr>
        <w:t>浓度过低时，神经肌肉的兴奋性异常升高，容易引发肌肉抽搐，D正确。</w:t>
      </w:r>
    </w:p>
    <w:p w14:paraId="78319D39"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lastRenderedPageBreak/>
        <w:t>故选B。</w:t>
      </w:r>
    </w:p>
    <w:p w14:paraId="2269795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4．D</w:t>
      </w:r>
    </w:p>
    <w:p w14:paraId="435FB13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【分析】在微生物学中，将允许特定种类的微生物生长，同时抑制或阻止其他种类微生物生长的培养基，称为选择培养基。</w:t>
      </w:r>
    </w:p>
    <w:p w14:paraId="491EDCA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【详解】A、以金霉素为</w:t>
      </w:r>
      <w:proofErr w:type="gramStart"/>
      <w:r w:rsidRPr="000B0A1F">
        <w:rPr>
          <w:rFonts w:ascii="宋体" w:hAnsi="宋体"/>
          <w:szCs w:val="21"/>
        </w:rPr>
        <w:t>唯一碳源的</w:t>
      </w:r>
      <w:proofErr w:type="gramEnd"/>
      <w:r w:rsidRPr="000B0A1F">
        <w:rPr>
          <w:rFonts w:ascii="宋体" w:hAnsi="宋体"/>
          <w:szCs w:val="21"/>
        </w:rPr>
        <w:t>选择培养基，仅允许能利用金霉素的微生物生长（其他无法利用金霉素的微生物被抑制），符合选择培养基的设计原理，A正确；</w:t>
      </w:r>
    </w:p>
    <w:p w14:paraId="4002EF2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B、逐步提高金霉素浓度可模拟环境胁迫，筛选出耐受性更强的菌株（类似“驯化”过程），B正确；</w:t>
      </w:r>
    </w:p>
    <w:p w14:paraId="4B9E26E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C、培养基的pH需根据目标微生物的生长需求调整（如细菌通常中性偏碱，真菌偏酸性），是配制培养基的基本要求，C正确；</w:t>
      </w:r>
    </w:p>
    <w:p w14:paraId="0D4837E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D、稀释涂布平板法需用</w:t>
      </w:r>
      <w:r w:rsidRPr="000B0A1F">
        <w:rPr>
          <w:rFonts w:ascii="MS Gothic" w:eastAsia="MS Gothic" w:hAnsi="MS Gothic" w:cs="MS Gothic" w:hint="eastAsia"/>
          <w:szCs w:val="21"/>
        </w:rPr>
        <w:t>​​</w:t>
      </w:r>
      <w:r w:rsidRPr="000B0A1F">
        <w:rPr>
          <w:rFonts w:ascii="宋体" w:hAnsi="宋体"/>
          <w:szCs w:val="21"/>
        </w:rPr>
        <w:t>涂布器</w:t>
      </w:r>
      <w:r w:rsidRPr="000B0A1F">
        <w:rPr>
          <w:rFonts w:ascii="MS Gothic" w:eastAsia="MS Gothic" w:hAnsi="MS Gothic" w:cs="MS Gothic" w:hint="eastAsia"/>
          <w:szCs w:val="21"/>
        </w:rPr>
        <w:t>​​</w:t>
      </w:r>
      <w:r w:rsidRPr="000B0A1F">
        <w:rPr>
          <w:rFonts w:ascii="宋体" w:hAnsi="宋体"/>
          <w:szCs w:val="21"/>
        </w:rPr>
        <w:t>将菌液均匀涂布在培养基表面，而接种环用于平板划线法（分离单菌落）。用接种环涂布无法保证菌液均匀，D错误。</w:t>
      </w:r>
    </w:p>
    <w:p w14:paraId="2696532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故选D。</w:t>
      </w:r>
    </w:p>
    <w:p w14:paraId="70016AD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5．B</w:t>
      </w:r>
    </w:p>
    <w:p w14:paraId="016BB7B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【分析】生态系统的结构包括生态系统的组成成分和营养结构，而组成成分包括非生物的物质和能量、生产者、消费者和分解者，营养结构是指食物链和食物网。</w:t>
      </w:r>
    </w:p>
    <w:p w14:paraId="1C7458A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【详解】A、在一定的地域内生物与无机环境所形成的统一整体叫生态系统，图中的生物只有生产者和消费者，缺少分解者，所以图中的生物及其非生物环境不能构成生态系统，A错误；</w:t>
      </w:r>
    </w:p>
    <w:p w14:paraId="367AB33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B、野猪数量下降，虎和</w:t>
      </w:r>
      <w:proofErr w:type="gramStart"/>
      <w:r w:rsidRPr="000B0A1F">
        <w:rPr>
          <w:rFonts w:ascii="宋体" w:hAnsi="宋体"/>
          <w:szCs w:val="21"/>
        </w:rPr>
        <w:t>豹会</w:t>
      </w:r>
      <w:proofErr w:type="gramEnd"/>
      <w:r w:rsidRPr="000B0A1F">
        <w:rPr>
          <w:rFonts w:ascii="宋体" w:hAnsi="宋体"/>
          <w:szCs w:val="21"/>
        </w:rPr>
        <w:t>竞争剩余的食物资源（如野兔、 梅花鹿），竞争加剧可能导致排斥加剧，B正确；</w:t>
      </w:r>
    </w:p>
    <w:p w14:paraId="1C3A76E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C、分析题图可知，图中的食物网共由8条食物链组成，分别是树木→野猪→虎、树木→梅花鹿→虎、树木→梅花鹿→豹、草→野猪→虎、草→梅花鹿→虎、草→梅花鹿→豹、草→野兔→虎、草→野兔→豹，C错误；</w:t>
      </w:r>
    </w:p>
    <w:p w14:paraId="09F027F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D、能量传递效率是10%~20%，但这是指从一个营养级到下一个营养级的平均效率，树木同化的能量会分配给所有初级消费者 （野猪、野兔、梅花鹿），而不仅仅是野猪，因此流入野猪的比例不一定是10%~20%，可能更少，D错误。</w:t>
      </w:r>
    </w:p>
    <w:p w14:paraId="5D3A742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故选B。</w:t>
      </w:r>
    </w:p>
    <w:p w14:paraId="2687610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6．D</w:t>
      </w:r>
    </w:p>
    <w:p w14:paraId="32A10C8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生态学原理：循环原理：通过系统设计实现不断循环，使前一个环节产生的废物尽可能地被后一个环节利用，减少整个生产环节“废物”的产生。自生原理：把很多单个生产系统通过优化组合，有机地整合在一起，成为一个新的高效生态系统。整体原理：充分考虑生态、经济和社会问题。</w:t>
      </w:r>
    </w:p>
    <w:p w14:paraId="6769599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【详解】A、矿区土壤常因开采导致污染、结构破坏或肥力低下，修复时需先改良土壤（如去除污染物、</w:t>
      </w:r>
      <w:r w:rsidRPr="000B0A1F">
        <w:rPr>
          <w:rFonts w:ascii="宋体" w:hAnsi="宋体"/>
          <w:szCs w:val="21"/>
        </w:rPr>
        <w:lastRenderedPageBreak/>
        <w:t>补充养分等），为植物生长创造条件，A正确；</w:t>
      </w:r>
    </w:p>
    <w:p w14:paraId="4FA021C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B、协调原理要求生物与环境相适应，因地制宜选择本地物种（避免外来物种入侵），符合生态修复的基本原则，B正确；</w:t>
      </w:r>
    </w:p>
    <w:p w14:paraId="4D3C69D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C、植物多样性提升后，可为动物提供更多食物和栖息地，促进动物种类增加，推动群落向更复杂、稳定的方向演替，C正确；</w:t>
      </w:r>
    </w:p>
    <w:p w14:paraId="21B45C4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D、生物群落的自我更新和维持体现的是</w:t>
      </w:r>
      <w:r w:rsidRPr="000B0A1F">
        <w:rPr>
          <w:rFonts w:ascii="MS Gothic" w:eastAsia="MS Gothic" w:hAnsi="MS Gothic" w:cs="MS Gothic" w:hint="eastAsia"/>
          <w:szCs w:val="21"/>
        </w:rPr>
        <w:t>​​</w:t>
      </w:r>
      <w:r w:rsidRPr="000B0A1F">
        <w:rPr>
          <w:rFonts w:ascii="宋体" w:hAnsi="宋体"/>
          <w:szCs w:val="21"/>
        </w:rPr>
        <w:t>自生原理</w:t>
      </w:r>
      <w:r w:rsidRPr="000B0A1F">
        <w:rPr>
          <w:rFonts w:ascii="MS Gothic" w:eastAsia="MS Gothic" w:hAnsi="MS Gothic" w:cs="MS Gothic" w:hint="eastAsia"/>
          <w:szCs w:val="21"/>
        </w:rPr>
        <w:t>​​</w:t>
      </w:r>
      <w:r w:rsidRPr="000B0A1F">
        <w:rPr>
          <w:rFonts w:ascii="宋体" w:hAnsi="宋体"/>
          <w:szCs w:val="21"/>
        </w:rPr>
        <w:t>（依赖物种多样性和生态系统的内在调节能力），而整体原理强调整个系统的总体功能（自然、经济、社会效益统一），D错误。</w:t>
      </w:r>
    </w:p>
    <w:p w14:paraId="1F45ECF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故选D。</w:t>
      </w:r>
    </w:p>
    <w:p w14:paraId="58A05DE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7．C</w:t>
      </w:r>
    </w:p>
    <w:p w14:paraId="1B402EA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【分析】1、不同物种之间、生物与无机环境之间在相互影响中不断进化和发展，这就是协同进化。</w:t>
      </w:r>
    </w:p>
    <w:p w14:paraId="084AA98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2、一个群落中的物种不论多少，都不是随机的简单集合，而是通过复杂的种间关系，形成一个有机的整体。种间关系主要有原始合作（互惠）、互利共生、种间竞争、捕食和寄生等。</w:t>
      </w:r>
    </w:p>
    <w:p w14:paraId="3356EA0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依题意，红藻兼具无性生殖和有性生殖，海蟑螂从红藻获得庇护和食物（间接通过其取食硅藻），红藻则从海蟑螂的活动中获得有性生殖帮助（雄配子传播），因此二者存在互惠关系，长期互动可能促使协同进化，A正确；</w:t>
      </w:r>
    </w:p>
    <w:p w14:paraId="285DC32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B、海蟑螂帮助红藻进行有性生殖，有性生殖通过基因重组产生多性的变异，海蟑螂数量减少不利于红藻形成多样的变异，B正确；</w:t>
      </w:r>
    </w:p>
    <w:p w14:paraId="30154FA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C、依题意，硅藻附着于红藻表面，但并未提供其附着的目的，且硅藻是自养生物，故不能推测二者存在寄生关系，C错误；</w:t>
      </w:r>
    </w:p>
    <w:p w14:paraId="3C9D2C8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D、海蟑螂携带红藻的雄配子，使红藻有性生殖成功率提升；传粉昆虫帮助虫媒花传粉，促进其受精，海蟑螂与红藻的关系类似传粉昆虫与虫媒花，D正确。</w:t>
      </w:r>
    </w:p>
    <w:p w14:paraId="74C3259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故选C。</w:t>
      </w:r>
    </w:p>
    <w:p w14:paraId="7D86022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8．A</w:t>
      </w:r>
    </w:p>
    <w:p w14:paraId="190E369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植物组织培养技术：1、过程：离体的植物组织，器官或细胞（外植体）→愈伤组织→胚状体→植株（新植体）。2、原理：植物细胞的全能性。3、条件：①细胞离体和适宜的外界条件（如适宜温度、适时的光照、pH和无菌环境等）；②一定的营养（无机、有机成分）和植物激素（生长素和细胞分裂素）。4、植物细胞工程技术的应用：植物繁殖的新途径（包括微型繁殖，作物脱毒、人工种子等）、作物新品种的培育（单倍体育种、突变体的利用）、细胞产物的工厂化生产。</w:t>
      </w:r>
    </w:p>
    <w:p w14:paraId="5151FCC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【详解】A、在植物组织培养中，生长素和细胞分裂素的比例直接影响细胞的分化方向。当二者比例适中时，促进愈伤组织的形成；比例过高时促进生根，比例过低时促进生芽，A正确；</w:t>
      </w:r>
    </w:p>
    <w:p w14:paraId="515B2CA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B、培养基含大量水分，需用高压蒸汽灭菌法灭菌（121℃，15-20分钟）；干热灭菌法适用于耐高温且</w:t>
      </w:r>
      <w:r w:rsidRPr="000B0A1F">
        <w:rPr>
          <w:rFonts w:ascii="宋体" w:hAnsi="宋体"/>
          <w:szCs w:val="21"/>
        </w:rPr>
        <w:lastRenderedPageBreak/>
        <w:t>干燥的物品（如玻璃器皿），不能用于培养基灭菌，B错误；</w:t>
      </w:r>
    </w:p>
    <w:p w14:paraId="31CD75D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C、外植体可以是植物的任何活细胞、组织或器官，只要具有全能性。</w:t>
      </w:r>
      <w:proofErr w:type="gramStart"/>
      <w:r w:rsidRPr="000B0A1F">
        <w:rPr>
          <w:rFonts w:ascii="宋体" w:hAnsi="宋体"/>
          <w:szCs w:val="21"/>
        </w:rPr>
        <w:t>芽</w:t>
      </w:r>
      <w:proofErr w:type="gramEnd"/>
      <w:r w:rsidRPr="000B0A1F">
        <w:rPr>
          <w:rFonts w:ascii="宋体" w:hAnsi="宋体"/>
          <w:szCs w:val="21"/>
        </w:rPr>
        <w:t>原基细胞是分生组织的一部分，全能性高，可作为外植体。基因选择性表达是细胞分化的基础，不影响其作为外植体的能力，C错误；</w:t>
      </w:r>
    </w:p>
    <w:p w14:paraId="322D704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D、细胞产物的工厂化生产正是通过植物组织培养技术实现的，如大量培养红豆</w:t>
      </w:r>
      <w:proofErr w:type="gramStart"/>
      <w:r w:rsidRPr="000B0A1F">
        <w:rPr>
          <w:rFonts w:ascii="宋体" w:hAnsi="宋体"/>
          <w:szCs w:val="21"/>
        </w:rPr>
        <w:t>杉</w:t>
      </w:r>
      <w:proofErr w:type="gramEnd"/>
      <w:r w:rsidRPr="000B0A1F">
        <w:rPr>
          <w:rFonts w:ascii="宋体" w:hAnsi="宋体"/>
          <w:szCs w:val="21"/>
        </w:rPr>
        <w:t>细胞，从培养液中提取紫杉醇。因此，</w:t>
      </w:r>
      <w:proofErr w:type="gramStart"/>
      <w:r w:rsidRPr="000B0A1F">
        <w:rPr>
          <w:rFonts w:ascii="宋体" w:hAnsi="宋体"/>
          <w:szCs w:val="21"/>
        </w:rPr>
        <w:t>紫杉醇可通过</w:t>
      </w:r>
      <w:proofErr w:type="gramEnd"/>
      <w:r w:rsidRPr="000B0A1F">
        <w:rPr>
          <w:rFonts w:ascii="宋体" w:hAnsi="宋体"/>
          <w:szCs w:val="21"/>
        </w:rPr>
        <w:t>此方法获取，植物组织培养的优势（如快速增殖、大量生产细胞产物）在此体现，D错误。</w:t>
      </w:r>
    </w:p>
    <w:p w14:paraId="1439F53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故选A。</w:t>
      </w:r>
    </w:p>
    <w:p w14:paraId="0E82190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9．C</w:t>
      </w:r>
    </w:p>
    <w:p w14:paraId="3005E7C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动物体细胞分化程度高，表现全能性十分困难。因此动物体细胞核移植的难度明显高于胚胎细胞核移植。胚胎移植是指将通过体外受精及其他方式得到的胚胎，移植到同种的、生理状态相同的雌性动物体内，使之继续发育为新个体的技术。</w:t>
      </w:r>
      <w:proofErr w:type="gramStart"/>
      <w:r w:rsidRPr="000B0A1F">
        <w:rPr>
          <w:rFonts w:ascii="宋体" w:hAnsi="宋体"/>
          <w:szCs w:val="21"/>
        </w:rPr>
        <w:t>其中提供</w:t>
      </w:r>
      <w:proofErr w:type="gramEnd"/>
      <w:r w:rsidRPr="000B0A1F">
        <w:rPr>
          <w:rFonts w:ascii="宋体" w:hAnsi="宋体"/>
          <w:szCs w:val="21"/>
        </w:rPr>
        <w:t>胚胎的个体称为“供体”，接受胚胎的个体叫“受体”。通过任何一项技术（如转基因、核移植和体外受精等）获得的胚胎，都必须移植给受体才能获得后代。</w:t>
      </w:r>
    </w:p>
    <w:p w14:paraId="6D9A4BE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【详解】A、由于M Ⅱ期卵母细胞的细胞更大，便于进行技术操作，细胞质中含有激发细胞核全能性的物质，因此体细胞核移植到去核的MⅡ期卵母细胞形成重构胚，A正确；</w:t>
      </w:r>
    </w:p>
    <w:p w14:paraId="535FECF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B、移植前胚胎发育率低，细胞核来自于已分化的体细胞，全能性容易受到影响，因此可能是植入的体细胞</w:t>
      </w:r>
      <w:proofErr w:type="gramStart"/>
      <w:r w:rsidRPr="000B0A1F">
        <w:rPr>
          <w:rFonts w:ascii="宋体" w:hAnsi="宋体"/>
          <w:szCs w:val="21"/>
        </w:rPr>
        <w:t>核不能</w:t>
      </w:r>
      <w:proofErr w:type="gramEnd"/>
      <w:r w:rsidRPr="000B0A1F">
        <w:rPr>
          <w:rFonts w:ascii="宋体" w:hAnsi="宋体"/>
          <w:szCs w:val="21"/>
        </w:rPr>
        <w:t xml:space="preserve">完全恢复分化前的功能状态，B正确； </w:t>
      </w:r>
    </w:p>
    <w:p w14:paraId="22126AD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C、胚胎移植到代孕母鼠后成活率低，可能是早期胚胎未能成功在代孕母鼠子宫内着床，胚胎从透明带中出来称为孵化，C错误；</w:t>
      </w:r>
    </w:p>
    <w:p w14:paraId="37989869"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 xml:space="preserve">D、胚胎细胞核全能性高于体细胞，因此为提高胚胎成活率，可用胚胎细胞核移植代替体细胞核移植，D正确。 </w:t>
      </w:r>
    </w:p>
    <w:p w14:paraId="741BCEB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故选C。</w:t>
      </w:r>
    </w:p>
    <w:p w14:paraId="69D6CCE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10．D</w:t>
      </w:r>
    </w:p>
    <w:p w14:paraId="708076A3"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【分析】小分子物质跨</w:t>
      </w:r>
      <w:proofErr w:type="gramStart"/>
      <w:r w:rsidRPr="000B0A1F">
        <w:rPr>
          <w:rFonts w:ascii="宋体" w:hAnsi="宋体"/>
          <w:szCs w:val="21"/>
        </w:rPr>
        <w:t>膜运输</w:t>
      </w:r>
      <w:proofErr w:type="gramEnd"/>
      <w:r w:rsidRPr="000B0A1F">
        <w:rPr>
          <w:rFonts w:ascii="宋体" w:hAnsi="宋体"/>
          <w:szCs w:val="21"/>
        </w:rPr>
        <w:t>的方式包括：自由扩散、协助扩散、主动运输。自由扩散高浓度到低浓度，不需要载体，不需要能量；协助扩散是从高浓度到低浓度，不需要能量，需要载体；主动运输从低浓度到高浓度，需要载体，需要能量。大分子或颗粒物质进出细胞的方式是胞吞和胞吐，不需要载体，消耗能量。</w:t>
      </w:r>
    </w:p>
    <w:p w14:paraId="0B54438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【详解】A、载体蛋白的作用机制通常需要与底物结合后才能转运物质。NTT作为载体蛋白，运输ATP、ADP和Pi时必然需要结合底物，A错误；</w:t>
      </w:r>
    </w:p>
    <w:p w14:paraId="3AB0474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B、黑暗条件下，叶绿体内膜的载体蛋白NTT顺浓度梯度运输ATP、ADP和Pi，因此不是主动运输，B错误；</w:t>
      </w:r>
    </w:p>
    <w:p w14:paraId="17AB141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C、黑暗条件下，叶绿体无法进行光反应，自身不能合成ATP。此时进入叶绿体基质的ATP可来自细胞</w:t>
      </w:r>
      <w:r w:rsidRPr="000B0A1F">
        <w:rPr>
          <w:rFonts w:ascii="宋体" w:hAnsi="宋体"/>
          <w:szCs w:val="21"/>
        </w:rPr>
        <w:lastRenderedPageBreak/>
        <w:t>呼吸，但细胞呼吸产生ATP的场所包括细胞质基质（糖酵解）和线粒体（有氧呼吸第二、三阶段），C错误；</w:t>
      </w:r>
    </w:p>
    <w:p w14:paraId="192F3B2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光照充足时，叶绿体类囊体膜上进行光反应合成ATP，需要消耗大量ADP和Pi作为原料。此时叶绿体基质中的ADP和Pi会优先被类囊体膜利用，导致基质中ADP浓度降低。由于NTT顺浓度梯度运输ADP（从基质到细胞质基质），当基质中ADP不足时，NTT运出ADP的数量会减少甚至停止，D正确。</w:t>
      </w:r>
    </w:p>
    <w:p w14:paraId="43FE38B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故选D。</w:t>
      </w:r>
    </w:p>
    <w:p w14:paraId="0AD298A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11．C</w:t>
      </w:r>
    </w:p>
    <w:p w14:paraId="4C360B4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【分析】本题考查了高中生物课本中的相关实验，意在考查考生的识记能力和实验操作能力，难度适中。考生要能够识记实验的原理、实验的相关操作步骤，并能够对实验操作的错误进行原因分析。</w:t>
      </w:r>
    </w:p>
    <w:p w14:paraId="505BF59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【详解】A、观察叶绿体时，先用低倍</w:t>
      </w:r>
      <w:proofErr w:type="gramStart"/>
      <w:r w:rsidRPr="000B0A1F">
        <w:rPr>
          <w:rFonts w:ascii="宋体" w:hAnsi="宋体"/>
          <w:szCs w:val="21"/>
        </w:rPr>
        <w:t>镜找到</w:t>
      </w:r>
      <w:proofErr w:type="gramEnd"/>
      <w:r w:rsidRPr="000B0A1F">
        <w:rPr>
          <w:rFonts w:ascii="宋体" w:hAnsi="宋体"/>
          <w:szCs w:val="21"/>
        </w:rPr>
        <w:t>细胞中的叶绿体（因叶绿体较大、颜色深，易观察），再换高倍镜观察形态和分布，操作正确，A正确；</w:t>
      </w:r>
    </w:p>
    <w:p w14:paraId="72E893C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B、斐林试剂检测还原糖需在水浴加热（50-65℃）条件下，还原糖与斐林试剂反应生成砖红色沉淀，操作正确，B正确；</w:t>
      </w:r>
    </w:p>
    <w:p w14:paraId="5F7A9D99"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C、观察染色体需经过压片处理：染色后（如龙胆紫），将根尖置于载玻片，加清水，用镊子</w:t>
      </w:r>
      <w:proofErr w:type="gramStart"/>
      <w:r w:rsidRPr="000B0A1F">
        <w:rPr>
          <w:rFonts w:ascii="宋体" w:hAnsi="宋体"/>
          <w:szCs w:val="21"/>
        </w:rPr>
        <w:t>轻捣使细胞</w:t>
      </w:r>
      <w:proofErr w:type="gramEnd"/>
      <w:r w:rsidRPr="000B0A1F">
        <w:rPr>
          <w:rFonts w:ascii="宋体" w:hAnsi="宋体"/>
          <w:szCs w:val="21"/>
        </w:rPr>
        <w:t>分散，盖上盖玻片后用拇指垂直轻压盖玻片（或用铅笔橡皮头轻敲），使细胞分离成单层。否则细胞重叠，染色体无法清晰观察，C错误；</w:t>
      </w:r>
    </w:p>
    <w:p w14:paraId="7DFCE21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D、层析液（如石油醚、丙酮等）易挥发且可能有毒，实验需在通风良好的环境中进行（如通风橱），防止吸入有害气体，操作正确，D正确。</w:t>
      </w:r>
    </w:p>
    <w:p w14:paraId="697AF26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故选C。</w:t>
      </w:r>
    </w:p>
    <w:p w14:paraId="2CB18C0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12．C</w:t>
      </w:r>
    </w:p>
    <w:p w14:paraId="32555D4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体温调节是温度感受器接受体内、外环境温度的刺激，通过体温调节中枢的活动，相应地引起内分泌腺、骨骼肌、皮肤血管和汗腺等组织器官活动的改变，从而调整机体的产热和散热过程，使体温保持在相对恒定的水平。</w:t>
      </w:r>
    </w:p>
    <w:p w14:paraId="0FE949B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【详解】A、依据题干信息，耗氧量代表产热量，依据图示信息可知，与20℃相比，10℃时，黄毛鼠的耗氧量较高，说明产热量增加，低温下，散热量也增加，产热和散热处于动态平衡，A错误；</w:t>
      </w:r>
    </w:p>
    <w:p w14:paraId="03BE875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B、黄毛</w:t>
      </w:r>
      <w:proofErr w:type="gramStart"/>
      <w:r w:rsidRPr="000B0A1F">
        <w:rPr>
          <w:rFonts w:ascii="宋体" w:hAnsi="宋体"/>
          <w:szCs w:val="21"/>
        </w:rPr>
        <w:t>鼠属于</w:t>
      </w:r>
      <w:proofErr w:type="gramEnd"/>
      <w:r w:rsidRPr="000B0A1F">
        <w:rPr>
          <w:rFonts w:ascii="宋体" w:hAnsi="宋体"/>
          <w:szCs w:val="21"/>
        </w:rPr>
        <w:t>恒温动物，其产热量等于散热量，10℃时，聚</w:t>
      </w:r>
      <w:proofErr w:type="gramStart"/>
      <w:r w:rsidRPr="000B0A1F">
        <w:rPr>
          <w:rFonts w:ascii="宋体" w:hAnsi="宋体"/>
          <w:szCs w:val="21"/>
        </w:rPr>
        <w:t>群动物</w:t>
      </w:r>
      <w:proofErr w:type="gramEnd"/>
      <w:r w:rsidRPr="000B0A1F">
        <w:rPr>
          <w:rFonts w:ascii="宋体" w:hAnsi="宋体"/>
          <w:szCs w:val="21"/>
        </w:rPr>
        <w:t>的耗氧量低于独居动物，说明集群动物的产热量低于独居动物，散热量也低于独居动物，B错误；</w:t>
      </w:r>
    </w:p>
    <w:p w14:paraId="3F59F5F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C、10℃时，聚</w:t>
      </w:r>
      <w:proofErr w:type="gramStart"/>
      <w:r w:rsidRPr="000B0A1F">
        <w:rPr>
          <w:rFonts w:ascii="宋体" w:hAnsi="宋体"/>
          <w:szCs w:val="21"/>
        </w:rPr>
        <w:t>群动物</w:t>
      </w:r>
      <w:proofErr w:type="gramEnd"/>
      <w:r w:rsidRPr="000B0A1F">
        <w:rPr>
          <w:rFonts w:ascii="宋体" w:hAnsi="宋体"/>
          <w:szCs w:val="21"/>
        </w:rPr>
        <w:t>的耗氧量低于独居动物，说明集群动物的产热量低于独居动物，甲状腺激素可以促进产热，甲状腺激素的分泌是通过下丘脑</w:t>
      </w:r>
      <w:r w:rsidRPr="000B0A1F">
        <w:rPr>
          <w:rFonts w:ascii="宋体" w:hAnsi="宋体"/>
          <w:szCs w:val="21"/>
        </w:rPr>
        <w:object w:dxaOrig="317" w:dyaOrig="383" w14:anchorId="333EC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中学生物掌上资源社区  http://www.fzlyt.cn" style="width:15.75pt;height:19.15pt" o:ole="">
            <v:imagedata r:id="rId24" o:title="eqId540caf50c12de64ec27c0fc38f5ad3b0"/>
          </v:shape>
          <o:OLEObject Type="Embed" ProgID="Equation.DSMT4" ShapeID="_x0000_i1025" DrawAspect="Content" ObjectID="_1811907325" r:id="rId25"/>
        </w:object>
      </w:r>
      <w:r w:rsidRPr="000B0A1F">
        <w:rPr>
          <w:rFonts w:ascii="宋体" w:hAnsi="宋体"/>
          <w:szCs w:val="21"/>
        </w:rPr>
        <w:t>垂体</w:t>
      </w:r>
      <w:r w:rsidRPr="000B0A1F">
        <w:rPr>
          <w:rFonts w:ascii="宋体" w:hAnsi="宋体"/>
          <w:szCs w:val="21"/>
        </w:rPr>
        <w:object w:dxaOrig="299" w:dyaOrig="377" w14:anchorId="0999DFC0">
          <v:shape id="_x0000_i1026" type="#_x0000_t75" alt="中学生物掌上资源社区  http://www.fzlyt.cn" style="width:15pt;height:18.75pt" o:ole="">
            <v:imagedata r:id="rId26" o:title="eqIdc81e4cd6ccd3041ef7c0e3f7c1b455b5"/>
          </v:shape>
          <o:OLEObject Type="Embed" ProgID="Equation.DSMT4" ShapeID="_x0000_i1026" DrawAspect="Content" ObjectID="_1811907326" r:id="rId27"/>
        </w:object>
      </w:r>
      <w:r w:rsidRPr="000B0A1F">
        <w:rPr>
          <w:rFonts w:ascii="宋体" w:hAnsi="宋体"/>
          <w:szCs w:val="21"/>
        </w:rPr>
        <w:t>甲状腺</w:t>
      </w:r>
      <w:r w:rsidRPr="000B0A1F">
        <w:rPr>
          <w:rFonts w:ascii="宋体" w:hAnsi="宋体"/>
          <w:szCs w:val="21"/>
        </w:rPr>
        <w:object w:dxaOrig="264" w:dyaOrig="202" w14:anchorId="6F29758E">
          <v:shape id="_x0000_i1027" type="#_x0000_t75" alt="中学生物掌上资源社区  http://www.fzlyt.cn" style="width:13.15pt;height:10.15pt" o:ole="">
            <v:imagedata r:id="rId28" o:title="eqId370f60b08759485072f1e43237788b0f"/>
          </v:shape>
          <o:OLEObject Type="Embed" ProgID="Equation.DSMT4" ShapeID="_x0000_i1027" DrawAspect="Content" ObjectID="_1811907327" r:id="rId29"/>
        </w:object>
      </w:r>
      <w:r w:rsidRPr="000B0A1F">
        <w:rPr>
          <w:rFonts w:ascii="宋体" w:hAnsi="宋体"/>
          <w:szCs w:val="21"/>
        </w:rPr>
        <w:t>甲状腺激素来实现的，所以可推知，10℃时，聚群个体下丘脑合成和分泌TRH比独居的少，C正确；</w:t>
      </w:r>
    </w:p>
    <w:p w14:paraId="793E89E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D、聚群是黄毛鼠在低温环境下减少能量消耗的行为性调节，D错误。</w:t>
      </w:r>
    </w:p>
    <w:p w14:paraId="6F3E50F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lastRenderedPageBreak/>
        <w:t>故选C。</w:t>
      </w:r>
    </w:p>
    <w:p w14:paraId="44B4138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13．D</w:t>
      </w:r>
    </w:p>
    <w:p w14:paraId="4B5E042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【分析】脱落酸：合成部位：根冠、萎蔫的叶片等。主要功能：抑制植物细胞的分裂和种子的萌发；促进植物进入休眠；促进叶和果实的衰老、脱落。</w:t>
      </w:r>
    </w:p>
    <w:p w14:paraId="70D1108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【详解】A、光敏色素是一类含有色素的蛋白质（色素蛋白复合体），而非脂质化合物，A错误；</w:t>
      </w:r>
    </w:p>
    <w:p w14:paraId="1F74AB4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B、赤霉素（GA）的主要作用是促进种子萌发，脱落酸（ABA）的主要作用是抑制种子萌发，据图分析，图中激素①是脱落酸，激素②是赤霉素，B错误；</w:t>
      </w:r>
    </w:p>
    <w:p w14:paraId="59DC2D64"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C、赤霉素（GA）的主要作用是促进种子萌发，分析题图，EBR抑制蛋白2形成，减少激素①对种子的抑制作用，因此EBR和赤霉素是协同的关系，C错误；</w:t>
      </w:r>
    </w:p>
    <w:p w14:paraId="6EC64AA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D、红光使光敏色素从无活性到有活性，促进种子萌发，而EBR抑制蛋白2形成，减少激素①对种子的抑制作用，因此红光和EBR均能诱导拟南</w:t>
      </w:r>
      <w:proofErr w:type="gramStart"/>
      <w:r w:rsidRPr="000B0A1F">
        <w:rPr>
          <w:rFonts w:ascii="宋体" w:hAnsi="宋体"/>
          <w:szCs w:val="21"/>
        </w:rPr>
        <w:t>芥</w:t>
      </w:r>
      <w:proofErr w:type="gramEnd"/>
      <w:r w:rsidRPr="000B0A1F">
        <w:rPr>
          <w:rFonts w:ascii="宋体" w:hAnsi="宋体"/>
          <w:szCs w:val="21"/>
        </w:rPr>
        <w:t>种子萌发，D正确。</w:t>
      </w:r>
    </w:p>
    <w:p w14:paraId="482B46D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故选D。</w:t>
      </w:r>
    </w:p>
    <w:p w14:paraId="3F49229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14．D</w:t>
      </w:r>
    </w:p>
    <w:p w14:paraId="73C099B9"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转录过程以四种核糖核苷酸为原料，以DNA分子的一条链为模板，在RNA聚合酶的作用下消耗能量，合成RNA。翻译过程以氨基酸为原料，以转录过程产生的mRNA为模板，在酶的作用下，消耗能量产生多肽链。多肽链经过折叠加工后形成具有特定功能的蛋白质。</w:t>
      </w:r>
    </w:p>
    <w:p w14:paraId="3ED6481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【详解】A、转录过程的碱基配对是A-U、T-A、C-G、G-C，翻译过程的碱基配对是A-U、U-A、C-G、G-C，配对方式 不完全相同，A正确；</w:t>
      </w:r>
    </w:p>
    <w:p w14:paraId="3D996EC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B、转录时，RNA聚合酶结合启动子并解开DNA双链，以其中一条链为模板合成RNA，B正确；</w:t>
      </w:r>
    </w:p>
    <w:p w14:paraId="423AC35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C、DNA甲基化是表观遗传的一种，甲基化可阻碍DNA与转录因子结合，从而抑制基因转录，影响蛋白质合成及生物表型，C正确；</w:t>
      </w:r>
    </w:p>
    <w:p w14:paraId="6365E48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D、一个核糖体与mRNA的结合部位形成2个tRNA的结合位点，D错误。</w:t>
      </w:r>
    </w:p>
    <w:p w14:paraId="56FC36A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故选D。</w:t>
      </w:r>
    </w:p>
    <w:p w14:paraId="24C88B71" w14:textId="77777777" w:rsidR="00472091" w:rsidRPr="000B0A1F" w:rsidRDefault="00472091" w:rsidP="000B0A1F">
      <w:pPr>
        <w:spacing w:line="360" w:lineRule="auto"/>
        <w:ind w:firstLineChars="200" w:firstLine="420"/>
        <w:jc w:val="left"/>
        <w:textAlignment w:val="center"/>
        <w:rPr>
          <w:rFonts w:ascii="宋体" w:hAnsi="宋体" w:hint="eastAsia"/>
          <w:szCs w:val="21"/>
        </w:rPr>
      </w:pPr>
    </w:p>
    <w:p w14:paraId="3C9A366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15．A</w:t>
      </w:r>
    </w:p>
    <w:p w14:paraId="032705A3"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【分析】染色体变异分为染色体结构变异和染色体数目变异（一类是细胞内个别染色体的增加或减少，另一类是细胞内染色体数目以染色体组为基数成倍地增加或成套地减少）。</w:t>
      </w:r>
    </w:p>
    <w:p w14:paraId="0B0FF25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【详解】据题分析，配子类型</w:t>
      </w:r>
      <w:r w:rsidRPr="000B0A1F">
        <w:rPr>
          <w:rFonts w:ascii="MS Gothic" w:eastAsia="MS Gothic" w:hAnsi="MS Gothic" w:cs="MS Gothic" w:hint="eastAsia"/>
          <w:szCs w:val="21"/>
        </w:rPr>
        <w:t>​​</w:t>
      </w:r>
      <w:r w:rsidRPr="000B0A1F">
        <w:rPr>
          <w:rFonts w:ascii="宋体" w:hAnsi="宋体"/>
          <w:szCs w:val="21"/>
        </w:rPr>
        <w:t>：三体（2n+1）减数分裂产生n（正常）和n+1（多一条）两种配子，各占1/2。</w:t>
      </w:r>
      <w:r w:rsidRPr="000B0A1F">
        <w:rPr>
          <w:rFonts w:ascii="MS Gothic" w:eastAsia="MS Gothic" w:hAnsi="MS Gothic" w:cs="MS Gothic" w:hint="eastAsia"/>
          <w:szCs w:val="21"/>
        </w:rPr>
        <w:t>​​</w:t>
      </w:r>
      <w:r w:rsidRPr="000B0A1F">
        <w:rPr>
          <w:rFonts w:ascii="宋体" w:hAnsi="宋体"/>
          <w:szCs w:val="21"/>
        </w:rPr>
        <w:t>父本精子受精率</w:t>
      </w:r>
      <w:r w:rsidRPr="000B0A1F">
        <w:rPr>
          <w:rFonts w:ascii="MS Gothic" w:eastAsia="MS Gothic" w:hAnsi="MS Gothic" w:cs="MS Gothic" w:hint="eastAsia"/>
          <w:szCs w:val="21"/>
        </w:rPr>
        <w:t>​​</w:t>
      </w:r>
      <w:r w:rsidRPr="000B0A1F">
        <w:rPr>
          <w:rFonts w:ascii="宋体" w:hAnsi="宋体"/>
          <w:szCs w:val="21"/>
        </w:rPr>
        <w:t>：n+1型花粉仅50%受精，故实际参与受精的精子中，n型占2/3（n型全受精，n+1型半受精），n+1型占1/3。</w:t>
      </w:r>
      <w:r w:rsidRPr="000B0A1F">
        <w:rPr>
          <w:rFonts w:ascii="MS Gothic" w:eastAsia="MS Gothic" w:hAnsi="MS Gothic" w:cs="MS Gothic" w:hint="eastAsia"/>
          <w:szCs w:val="21"/>
        </w:rPr>
        <w:t>​</w:t>
      </w:r>
      <w:r w:rsidRPr="000B0A1F">
        <w:rPr>
          <w:rFonts w:ascii="宋体" w:hAnsi="宋体"/>
          <w:szCs w:val="21"/>
        </w:rPr>
        <w:t>子代组合</w:t>
      </w:r>
      <w:r w:rsidRPr="000B0A1F">
        <w:rPr>
          <w:rFonts w:ascii="MS Gothic" w:eastAsia="MS Gothic" w:hAnsi="MS Gothic" w:cs="MS Gothic" w:hint="eastAsia"/>
          <w:szCs w:val="21"/>
        </w:rPr>
        <w:t>​​</w:t>
      </w:r>
      <w:r w:rsidRPr="000B0A1F">
        <w:rPr>
          <w:rFonts w:ascii="宋体" w:hAnsi="宋体"/>
          <w:szCs w:val="21"/>
        </w:rPr>
        <w:t>： n（卵细胞）×n（精子）→2n（正常），概率1/2×2/3=1/3；n（卵细胞）×n+1（精子）→2n+1（三体），概率1/2×1/3=1/6； n+1（卵细胞）×n（精子）→2n+1（三体），</w:t>
      </w:r>
      <w:r w:rsidRPr="000B0A1F">
        <w:rPr>
          <w:rFonts w:ascii="宋体" w:hAnsi="宋体"/>
          <w:szCs w:val="21"/>
        </w:rPr>
        <w:lastRenderedPageBreak/>
        <w:t>概率1/2×2/3=1/3； n+1（卵细胞）×n+1（精子）→2n+2（四体，死亡），概率1/2×1/3=1/6（淘汰）。因此三体比例</w:t>
      </w:r>
      <w:r w:rsidRPr="000B0A1F">
        <w:rPr>
          <w:rFonts w:ascii="MS Gothic" w:eastAsia="MS Gothic" w:hAnsi="MS Gothic" w:cs="MS Gothic" w:hint="eastAsia"/>
          <w:szCs w:val="21"/>
        </w:rPr>
        <w:t>​​</w:t>
      </w:r>
      <w:r w:rsidRPr="000B0A1F">
        <w:rPr>
          <w:rFonts w:ascii="宋体" w:hAnsi="宋体"/>
          <w:szCs w:val="21"/>
        </w:rPr>
        <w:t>：存活子代中三体总概率为（1/6+1/3）=1/2，占总存活的（1/3+1/6+1/3）=5/6，</w:t>
      </w:r>
      <w:proofErr w:type="gramStart"/>
      <w:r w:rsidRPr="000B0A1F">
        <w:rPr>
          <w:rFonts w:ascii="宋体" w:hAnsi="宋体"/>
          <w:szCs w:val="21"/>
        </w:rPr>
        <w:t>故比例</w:t>
      </w:r>
      <w:proofErr w:type="gramEnd"/>
      <w:r w:rsidRPr="000B0A1F">
        <w:rPr>
          <w:rFonts w:ascii="宋体" w:hAnsi="宋体"/>
          <w:szCs w:val="21"/>
        </w:rPr>
        <w:t>为（1/2）÷（5/6）=3/5。A正确，BCD错误。</w:t>
      </w:r>
    </w:p>
    <w:p w14:paraId="7DD1C3C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故选A。</w:t>
      </w:r>
    </w:p>
    <w:p w14:paraId="7351CDD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16．AB</w:t>
      </w:r>
    </w:p>
    <w:p w14:paraId="24532A3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有氧呼吸的第一、二、三阶段的场所依次是细胞质基质、线粒体基质和线粒体内膜，有氧呼吸第一阶段是葡萄糖分解成丙酮酸和[H]，合成少量ATP；第二阶段是丙酮酸和水反应生成二氧化碳和[H]，合成少量ATP；第三阶段是氧气和[H]反应生成水，合成大量ATP；无氧呼吸的场所是细胞质基质，无氧呼吸的第一阶段和有氧呼吸的第一阶段相同。</w:t>
      </w:r>
    </w:p>
    <w:p w14:paraId="258864B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【详解】A、①</w:t>
      </w:r>
      <w:r w:rsidRPr="000B0A1F">
        <w:rPr>
          <w:rFonts w:ascii="MS Gothic" w:eastAsia="MS Gothic" w:hAnsi="MS Gothic" w:cs="MS Gothic" w:hint="eastAsia"/>
          <w:szCs w:val="21"/>
        </w:rPr>
        <w:t>​​</w:t>
      </w:r>
      <w:r w:rsidRPr="000B0A1F">
        <w:rPr>
          <w:rFonts w:ascii="宋体" w:hAnsi="宋体"/>
          <w:szCs w:val="21"/>
        </w:rPr>
        <w:t xml:space="preserve">为有氧呼吸第一阶段，发生在细胞质基质， </w:t>
      </w:r>
      <w:r w:rsidRPr="000B0A1F">
        <w:rPr>
          <w:rFonts w:ascii="MS Gothic" w:eastAsia="MS Gothic" w:hAnsi="MS Gothic" w:cs="MS Gothic" w:hint="eastAsia"/>
          <w:szCs w:val="21"/>
        </w:rPr>
        <w:t>​​</w:t>
      </w:r>
      <w:r w:rsidRPr="000B0A1F">
        <w:rPr>
          <w:rFonts w:ascii="宋体" w:hAnsi="宋体" w:cs="宋体" w:hint="eastAsia"/>
          <w:szCs w:val="21"/>
        </w:rPr>
        <w:t>②</w:t>
      </w:r>
      <w:r w:rsidRPr="000B0A1F">
        <w:rPr>
          <w:rFonts w:ascii="MS Gothic" w:eastAsia="MS Gothic" w:hAnsi="MS Gothic" w:cs="MS Gothic" w:hint="eastAsia"/>
          <w:szCs w:val="21"/>
        </w:rPr>
        <w:t>​​</w:t>
      </w:r>
      <w:r w:rsidRPr="000B0A1F">
        <w:rPr>
          <w:rFonts w:ascii="宋体" w:hAnsi="宋体"/>
          <w:szCs w:val="21"/>
        </w:rPr>
        <w:t>为有氧呼吸第二阶段（丙酮酸分解为二氧化碳并产生NADH），发生在线粒体基质；</w:t>
      </w:r>
      <w:r w:rsidRPr="000B0A1F">
        <w:rPr>
          <w:rFonts w:ascii="MS Gothic" w:eastAsia="MS Gothic" w:hAnsi="MS Gothic" w:cs="MS Gothic" w:hint="eastAsia"/>
          <w:szCs w:val="21"/>
        </w:rPr>
        <w:t>​​</w:t>
      </w:r>
      <w:r w:rsidRPr="000B0A1F">
        <w:rPr>
          <w:rFonts w:ascii="宋体" w:hAnsi="宋体" w:cs="宋体" w:hint="eastAsia"/>
          <w:szCs w:val="21"/>
        </w:rPr>
        <w:t>③</w:t>
      </w:r>
      <w:r w:rsidRPr="000B0A1F">
        <w:rPr>
          <w:rFonts w:ascii="MS Gothic" w:eastAsia="MS Gothic" w:hAnsi="MS Gothic" w:cs="MS Gothic" w:hint="eastAsia"/>
          <w:szCs w:val="21"/>
        </w:rPr>
        <w:t>​​</w:t>
      </w:r>
      <w:r w:rsidRPr="000B0A1F">
        <w:rPr>
          <w:rFonts w:ascii="宋体" w:hAnsi="宋体"/>
          <w:szCs w:val="21"/>
        </w:rPr>
        <w:t>为有氧呼吸第三阶段（NADH与氧气结合生成水），发生在线粒体内膜。②和③发生在线粒体，A正确；</w:t>
      </w:r>
    </w:p>
    <w:p w14:paraId="7C8C924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B、有氧呼吸第三阶段（③）中，NADH通过电子传递链将电子传递给氧气，最终与质子结合生成水。NADH直接参与了水的形成，B正确；</w:t>
      </w:r>
    </w:p>
    <w:p w14:paraId="37D57B4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C、①（有氧呼吸第一阶段）可正常进行，但②（有氧呼吸第二阶段）需要线粒体和氧气参与，无氧时植物细胞转向无氧呼吸，丙酮酸在细胞质基质中转化为酒精和二氧化碳，</w:t>
      </w:r>
      <w:r w:rsidRPr="000B0A1F">
        <w:rPr>
          <w:rFonts w:ascii="MS Gothic" w:eastAsia="MS Gothic" w:hAnsi="MS Gothic" w:cs="MS Gothic" w:hint="eastAsia"/>
          <w:szCs w:val="21"/>
        </w:rPr>
        <w:t>​​</w:t>
      </w:r>
      <w:r w:rsidRPr="000B0A1F">
        <w:rPr>
          <w:rFonts w:ascii="宋体" w:hAnsi="宋体"/>
          <w:szCs w:val="21"/>
        </w:rPr>
        <w:t>不进行②过程</w:t>
      </w:r>
      <w:r w:rsidRPr="000B0A1F">
        <w:rPr>
          <w:rFonts w:ascii="MS Gothic" w:eastAsia="MS Gothic" w:hAnsi="MS Gothic" w:cs="MS Gothic" w:hint="eastAsia"/>
          <w:szCs w:val="21"/>
        </w:rPr>
        <w:t>​​</w:t>
      </w:r>
      <w:r w:rsidRPr="000B0A1F">
        <w:rPr>
          <w:rFonts w:ascii="宋体" w:hAnsi="宋体"/>
          <w:szCs w:val="21"/>
        </w:rPr>
        <w:t>，C错误；</w:t>
      </w:r>
    </w:p>
    <w:p w14:paraId="13E7FF09"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D、无氧呼吸仅第一阶段（①）产生少量ATP，第二阶段不产生ATP。NADH的能量用于还原丙酮酸（如生成酒精），未转移到ATP中，D错误。</w:t>
      </w:r>
    </w:p>
    <w:p w14:paraId="462FA96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故选AB。</w:t>
      </w:r>
    </w:p>
    <w:p w14:paraId="2D81AF0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17．CD</w:t>
      </w:r>
    </w:p>
    <w:p w14:paraId="6325642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【分析】免疫系统三大功能：①免疫防御，针对外来抗原性异物，如各种病原体。②免疫自稳，清除衰老或损伤的细胞。③免疫监视，识别和清除突变的细胞，防止肿瘤发生。</w:t>
      </w:r>
    </w:p>
    <w:p w14:paraId="2C7F4119"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【详解】A、T细胞的抗肿瘤作用体现了免疫监视功能，A错误；</w:t>
      </w:r>
    </w:p>
    <w:p w14:paraId="28F1204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B、T细胞表面的受体不能直接识别肿瘤抗原，也就是说，T细胞在抗肿瘤免疫中需要抗原呈递细胞的参与，B错误；</w:t>
      </w:r>
    </w:p>
    <w:p w14:paraId="456FB5C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C、依据图1可知，低亲和力T细胞组与高亲和力T细胞组相比较，肿瘤体积偏低，说明低亲和力T细胞能够抑制肿瘤生长，C正确；</w:t>
      </w:r>
    </w:p>
    <w:p w14:paraId="699D94C4"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D、依据图2可知，低亲和力组与高亲和力组相比较，表达耗竭标志物的T细胞比例明显偏低，T细胞</w:t>
      </w:r>
      <w:proofErr w:type="gramStart"/>
      <w:r w:rsidRPr="000B0A1F">
        <w:rPr>
          <w:rFonts w:ascii="宋体" w:hAnsi="宋体"/>
          <w:szCs w:val="21"/>
        </w:rPr>
        <w:t>耗竭指</w:t>
      </w:r>
      <w:proofErr w:type="gramEnd"/>
      <w:r w:rsidRPr="000B0A1F">
        <w:rPr>
          <w:rFonts w:ascii="宋体" w:hAnsi="宋体"/>
          <w:szCs w:val="21"/>
        </w:rPr>
        <w:t>T细胞功能下降和增殖能力减弱，表达耗竭标志物的T细胞比例与其耗竭程度正相关，说明低亲和力组的T细胞功能大于高亲和力组，增殖能力强于高亲和力组，高亲和力T细胞更易耗竭，依据图1可知，高亲和力组肿瘤体积大于对照组，说明其能抑制小鼠的免疫，D正确。</w:t>
      </w:r>
    </w:p>
    <w:p w14:paraId="5D611E9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lastRenderedPageBreak/>
        <w:t>故选CD。</w:t>
      </w:r>
    </w:p>
    <w:p w14:paraId="71E026B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18．CD</w:t>
      </w:r>
    </w:p>
    <w:p w14:paraId="3F3AA88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【分析】种群数量增长的J形曲线：在食物（养料）和空间条件充裕、气候适宜和没有敌害</w:t>
      </w:r>
      <w:proofErr w:type="gramStart"/>
      <w:r w:rsidRPr="000B0A1F">
        <w:rPr>
          <w:rFonts w:ascii="宋体" w:hAnsi="宋体"/>
          <w:szCs w:val="21"/>
        </w:rPr>
        <w:t>等理想</w:t>
      </w:r>
      <w:proofErr w:type="gramEnd"/>
      <w:r w:rsidRPr="000B0A1F">
        <w:rPr>
          <w:rFonts w:ascii="宋体" w:hAnsi="宋体"/>
          <w:szCs w:val="21"/>
        </w:rPr>
        <w:t>条件下种群数量的增长类型；种群增长的“S”形曲线：自然界的资源和空间是有限的，当种群密度增大时，种内竞争就会加剧，以该种群为食的捕食者数量也会增加。</w:t>
      </w:r>
    </w:p>
    <w:p w14:paraId="48601FB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【详解】A、公园内空间有限，随着猕猴种群密度增大，猴群数量会受到栖息空间的制约，种群数量不会持续增长，A错误；</w:t>
      </w:r>
    </w:p>
    <w:p w14:paraId="2AAE16D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B、题目明确指出人</w:t>
      </w:r>
      <w:proofErr w:type="gramStart"/>
      <w:r w:rsidRPr="000B0A1F">
        <w:rPr>
          <w:rFonts w:ascii="宋体" w:hAnsi="宋体"/>
          <w:szCs w:val="21"/>
        </w:rPr>
        <w:t>猴冲突</w:t>
      </w:r>
      <w:proofErr w:type="gramEnd"/>
      <w:r w:rsidRPr="000B0A1F">
        <w:rPr>
          <w:rFonts w:ascii="宋体" w:hAnsi="宋体"/>
          <w:szCs w:val="21"/>
        </w:rPr>
        <w:t>是因人为投食导致数量快速增长引发的。尽管自然K值下种群稳定</w:t>
      </w:r>
      <w:proofErr w:type="gramStart"/>
      <w:r w:rsidRPr="000B0A1F">
        <w:rPr>
          <w:rFonts w:ascii="宋体" w:hAnsi="宋体"/>
          <w:szCs w:val="21"/>
        </w:rPr>
        <w:t>时冲突</w:t>
      </w:r>
      <w:proofErr w:type="gramEnd"/>
      <w:r w:rsidRPr="000B0A1F">
        <w:rPr>
          <w:rFonts w:ascii="宋体" w:hAnsi="宋体"/>
          <w:szCs w:val="21"/>
        </w:rPr>
        <w:t>较少，但此时人为投食已存在，实际环境容纳量已被提高（高于840只），猕猴数量仍在增长并即将超过自然K值。冲突减少更可能是由于种群增长速率放缓（接近K值时增长趋缓），而非“接近自然K值”本身（因人为投食已改变环境条件），B错误；</w:t>
      </w:r>
    </w:p>
    <w:p w14:paraId="73AFCC29"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题目明确提到“1986年后，游客的投喂和以保护为目的的固定投食，致使猕猴种群数量快速增长”，且2016年后种群数量显著超过自然K值（840只）。人为投食是突破自然环境限制、导致数量超限的主要原因，C正确；</w:t>
      </w:r>
    </w:p>
    <w:p w14:paraId="3A3843B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D、迁出部分猕猴可降低种群密度，减少对人类食物的依赖和竞争，从而缓解人猴冲突，是保护猕猴与人类和谐共处的合理措施，D正确。</w:t>
      </w:r>
    </w:p>
    <w:p w14:paraId="1B8AC96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故选CD。</w:t>
      </w:r>
    </w:p>
    <w:p w14:paraId="365C586B"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19．ABD</w:t>
      </w:r>
    </w:p>
    <w:p w14:paraId="0FB8D3F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单克隆抗体制备流程：先给小鼠注射特定抗原使之发生免疫反应，之后从小鼠脾脏中获取已经免疫的B淋巴细胞；诱导B细胞和骨髓瘤细胞融合，利用选择培养基筛选出杂交瘤细胞；进行抗体检测，筛选出能产生特定抗体的杂交瘤细胞；进行克隆化培养，即用培养基培养和注入小鼠腹腔中培养；最后从培养液或小鼠腹水中获取单克隆抗体。</w:t>
      </w:r>
    </w:p>
    <w:p w14:paraId="40A8956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【详解】A、步骤①给小鼠注射IL-6后，应从小鼠的脾中获取B淋巴细胞，A错误；</w:t>
      </w:r>
    </w:p>
    <w:p w14:paraId="1E79699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B、步骤②需要在组织中加入胰蛋白酶或胶原蛋白酶，使其成为单细胞，进而制成悬液，B错误；</w:t>
      </w:r>
    </w:p>
    <w:p w14:paraId="32D57EE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C、步骤③是诱导细胞融合过程，该过程可加入灭活病毒或PEG诱导，细胞融合的过程体现了细胞膜的流动性，C正确；</w:t>
      </w:r>
    </w:p>
    <w:p w14:paraId="43726013"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D、步骤④是在选择培养基上筛选得到的杂交瘤细胞，该过程得到的杂交瘤细胞不一定能产生所需抗体，步骤⑤经过克隆化培养和抗体检测筛选出了杂交瘤细胞，D错误。</w:t>
      </w:r>
    </w:p>
    <w:p w14:paraId="15DC91E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故选ABD。</w:t>
      </w:r>
    </w:p>
    <w:p w14:paraId="49D6B61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20．BCD</w:t>
      </w:r>
    </w:p>
    <w:p w14:paraId="4D157D4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【分析】1、位于性染色体上的基因控制的性状在遗传时总是与性别相关联，而位于常染色体上的基因</w:t>
      </w:r>
      <w:r w:rsidRPr="000B0A1F">
        <w:rPr>
          <w:rFonts w:ascii="宋体" w:hAnsi="宋体"/>
          <w:szCs w:val="21"/>
        </w:rPr>
        <w:lastRenderedPageBreak/>
        <w:t>控制的性状在遗传时一般与性别无关；</w:t>
      </w:r>
    </w:p>
    <w:p w14:paraId="4C73171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2、题干信息分析： 蚕卵颜色由常染色体上一对等位基因（R/r）控制，红色、黄色是这对等位基因控制的不同表现型。将外源绿色蛋白基因（G）导入到纯合的黄卵（rr）、结白茧雌蚕的Z 染色体上，得到亲本1，其基因型为rrZ</w:t>
      </w:r>
      <w:r w:rsidRPr="000B0A1F">
        <w:rPr>
          <w:rFonts w:ascii="宋体" w:hAnsi="宋体"/>
          <w:szCs w:val="21"/>
          <w:vertAlign w:val="superscript"/>
        </w:rPr>
        <w:t>G</w:t>
      </w:r>
      <w:r w:rsidRPr="000B0A1F">
        <w:rPr>
          <w:rFonts w:ascii="宋体" w:hAnsi="宋体"/>
          <w:szCs w:val="21"/>
        </w:rPr>
        <w:t>W。亲本2是纯合的红卵、结白茧雄蚕，基因型为RRZ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 xml:space="preserve">。 </w:t>
      </w:r>
    </w:p>
    <w:p w14:paraId="76494CC1"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【详解】A、由题意可知，亲本1为rrZ</w:t>
      </w:r>
      <w:r w:rsidRPr="000B0A1F">
        <w:rPr>
          <w:rFonts w:ascii="宋体" w:hAnsi="宋体"/>
          <w:szCs w:val="21"/>
          <w:vertAlign w:val="superscript"/>
        </w:rPr>
        <w:t>G</w:t>
      </w:r>
      <w:r w:rsidRPr="000B0A1F">
        <w:rPr>
          <w:rFonts w:ascii="宋体" w:hAnsi="宋体"/>
          <w:szCs w:val="21"/>
        </w:rPr>
        <w:t>W，亲本2为RRZ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，F</w:t>
      </w:r>
      <w:r w:rsidRPr="000B0A1F">
        <w:rPr>
          <w:rFonts w:ascii="宋体" w:hAnsi="宋体"/>
          <w:szCs w:val="21"/>
          <w:vertAlign w:val="subscript"/>
        </w:rPr>
        <w:t>1</w:t>
      </w:r>
      <w:proofErr w:type="gramStart"/>
      <w:r w:rsidRPr="000B0A1F">
        <w:rPr>
          <w:rFonts w:ascii="宋体" w:hAnsi="宋体"/>
          <w:szCs w:val="21"/>
        </w:rPr>
        <w:t>中雌蚕</w:t>
      </w:r>
      <w:proofErr w:type="gramEnd"/>
      <w:r w:rsidRPr="000B0A1F">
        <w:rPr>
          <w:rFonts w:ascii="宋体" w:hAnsi="宋体"/>
          <w:szCs w:val="21"/>
        </w:rPr>
        <w:t>基因型为RrZ</w:t>
      </w:r>
      <w:r w:rsidRPr="000B0A1F">
        <w:rPr>
          <w:rFonts w:ascii="宋体" w:hAnsi="宋体"/>
          <w:szCs w:val="21"/>
          <w:vertAlign w:val="superscript"/>
        </w:rPr>
        <w:t>g</w:t>
      </w:r>
      <w:r w:rsidRPr="000B0A1F">
        <w:rPr>
          <w:rFonts w:ascii="宋体" w:hAnsi="宋体"/>
          <w:szCs w:val="21"/>
        </w:rPr>
        <w:t>W，表现为红卵、结白茧，而不是红卵、</w:t>
      </w:r>
      <w:proofErr w:type="gramStart"/>
      <w:r w:rsidRPr="000B0A1F">
        <w:rPr>
          <w:rFonts w:ascii="宋体" w:hAnsi="宋体"/>
          <w:szCs w:val="21"/>
        </w:rPr>
        <w:t>结绿茧</w:t>
      </w:r>
      <w:proofErr w:type="gramEnd"/>
      <w:r w:rsidRPr="000B0A1F">
        <w:rPr>
          <w:rFonts w:ascii="宋体" w:hAnsi="宋体"/>
          <w:szCs w:val="21"/>
        </w:rPr>
        <w:t>，A错误；</w:t>
      </w:r>
    </w:p>
    <w:p w14:paraId="751276E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B、F</w:t>
      </w:r>
      <w:r w:rsidRPr="000B0A1F">
        <w:rPr>
          <w:rFonts w:ascii="宋体" w:hAnsi="宋体"/>
          <w:szCs w:val="21"/>
          <w:vertAlign w:val="subscript"/>
        </w:rPr>
        <w:t>1</w:t>
      </w:r>
      <w:r w:rsidRPr="000B0A1F">
        <w:rPr>
          <w:rFonts w:ascii="宋体" w:hAnsi="宋体"/>
          <w:szCs w:val="21"/>
        </w:rPr>
        <w:t>雄蚕基因型为RrZ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，减数分裂Ⅰ前的间期，染色体复制，基因也复制，初级精母细胞的基因组成为RRrrZ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，减数分裂Ⅰ后期，同源染色体分离，非同源染色体自由组合，形成的次级精母细胞的基因组成可能有RRGG（RRZ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）、rr（rr不考虑Z染色体上基因时）等类型，B正确；</w:t>
      </w:r>
    </w:p>
    <w:p w14:paraId="60697B2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C、F</w:t>
      </w:r>
      <w:r w:rsidRPr="000B0A1F">
        <w:rPr>
          <w:rFonts w:ascii="宋体" w:hAnsi="宋体"/>
          <w:szCs w:val="21"/>
          <w:vertAlign w:val="subscript"/>
        </w:rPr>
        <w:t>1</w:t>
      </w:r>
      <w:r w:rsidRPr="000B0A1F">
        <w:rPr>
          <w:rFonts w:ascii="宋体" w:hAnsi="宋体"/>
          <w:szCs w:val="21"/>
        </w:rPr>
        <w:t>的基因型为雄蚕RrZ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，雌蚕RrZ</w:t>
      </w:r>
      <w:r w:rsidRPr="000B0A1F">
        <w:rPr>
          <w:rFonts w:ascii="宋体" w:hAnsi="宋体"/>
          <w:szCs w:val="21"/>
          <w:vertAlign w:val="superscript"/>
        </w:rPr>
        <w:t>g</w:t>
      </w:r>
      <w:r w:rsidRPr="000B0A1F">
        <w:rPr>
          <w:rFonts w:ascii="宋体" w:hAnsi="宋体"/>
          <w:szCs w:val="21"/>
        </w:rPr>
        <w:t>W。先分析常染色体上的基因，Rr×Rr，后代R_：rr=3：1；再分析Z染色体上的基因，Z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W，后代Z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W：Z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W=1:1:1:1。  红卵、</w:t>
      </w:r>
      <w:proofErr w:type="gramStart"/>
      <w:r w:rsidRPr="000B0A1F">
        <w:rPr>
          <w:rFonts w:ascii="宋体" w:hAnsi="宋体"/>
          <w:szCs w:val="21"/>
        </w:rPr>
        <w:t>结绿茧</w:t>
      </w:r>
      <w:proofErr w:type="gramEnd"/>
      <w:r w:rsidRPr="000B0A1F">
        <w:rPr>
          <w:rFonts w:ascii="宋体" w:hAnsi="宋体"/>
          <w:szCs w:val="21"/>
        </w:rPr>
        <w:t>个体的基因型为R</w:t>
      </w:r>
      <w:r w:rsidRPr="000B0A1F">
        <w:rPr>
          <w:rFonts w:ascii="宋体" w:hAnsi="宋体"/>
          <w:szCs w:val="21"/>
          <w:vertAlign w:val="subscript"/>
        </w:rPr>
        <w:t>-</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、R</w:t>
      </w:r>
      <w:r w:rsidRPr="000B0A1F">
        <w:rPr>
          <w:rFonts w:ascii="宋体" w:hAnsi="宋体"/>
          <w:szCs w:val="21"/>
          <w:vertAlign w:val="subscript"/>
        </w:rPr>
        <w:t>-</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W。R</w:t>
      </w:r>
      <w:r w:rsidRPr="000B0A1F">
        <w:rPr>
          <w:rFonts w:ascii="宋体" w:hAnsi="宋体"/>
          <w:szCs w:val="21"/>
          <w:vertAlign w:val="subscript"/>
        </w:rPr>
        <w:t>-</w:t>
      </w:r>
      <w:r w:rsidRPr="000B0A1F">
        <w:rPr>
          <w:rFonts w:ascii="宋体" w:hAnsi="宋体"/>
          <w:szCs w:val="21"/>
        </w:rPr>
        <w:t>的比例为3/4，Z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和Z</w:t>
      </w:r>
      <w:r w:rsidRPr="000B0A1F">
        <w:rPr>
          <w:rFonts w:ascii="宋体" w:hAnsi="宋体"/>
          <w:szCs w:val="21"/>
          <w:vertAlign w:val="superscript"/>
        </w:rPr>
        <w:t>G</w:t>
      </w:r>
      <w:r w:rsidRPr="000B0A1F">
        <w:rPr>
          <w:rFonts w:ascii="宋体" w:hAnsi="宋体"/>
          <w:szCs w:val="21"/>
        </w:rPr>
        <w:t>W的比例t各为1/4，所以红卵、</w:t>
      </w:r>
      <w:proofErr w:type="gramStart"/>
      <w:r w:rsidRPr="000B0A1F">
        <w:rPr>
          <w:rFonts w:ascii="宋体" w:hAnsi="宋体"/>
          <w:szCs w:val="21"/>
        </w:rPr>
        <w:t>结绿茧</w:t>
      </w:r>
      <w:proofErr w:type="gramEnd"/>
      <w:r w:rsidRPr="000B0A1F">
        <w:rPr>
          <w:rFonts w:ascii="宋体" w:hAnsi="宋体"/>
          <w:szCs w:val="21"/>
        </w:rPr>
        <w:t>的个体比例是3/4×1/4+3/4×1/4 = 3/8，C正确；</w:t>
      </w:r>
    </w:p>
    <w:p w14:paraId="49A74AC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D、F2中红卵、</w:t>
      </w:r>
      <w:proofErr w:type="gramStart"/>
      <w:r w:rsidRPr="000B0A1F">
        <w:rPr>
          <w:rFonts w:ascii="宋体" w:hAnsi="宋体"/>
          <w:szCs w:val="21"/>
        </w:rPr>
        <w:t>结绿茧</w:t>
      </w:r>
      <w:proofErr w:type="gramEnd"/>
      <w:r w:rsidRPr="000B0A1F">
        <w:rPr>
          <w:rFonts w:ascii="宋体" w:hAnsi="宋体"/>
          <w:szCs w:val="21"/>
        </w:rPr>
        <w:t>的个体：R</w:t>
      </w:r>
      <w:r w:rsidRPr="000B0A1F">
        <w:rPr>
          <w:rFonts w:ascii="宋体" w:hAnsi="宋体"/>
          <w:szCs w:val="21"/>
          <w:vertAlign w:val="subscript"/>
        </w:rPr>
        <w:t>-</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和R</w:t>
      </w:r>
      <w:r w:rsidRPr="000B0A1F">
        <w:rPr>
          <w:rFonts w:ascii="宋体" w:hAnsi="宋体"/>
          <w:szCs w:val="21"/>
          <w:vertAlign w:val="subscript"/>
        </w:rPr>
        <w:t>-</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W。R</w:t>
      </w:r>
      <w:r w:rsidRPr="000B0A1F">
        <w:rPr>
          <w:rFonts w:ascii="宋体" w:hAnsi="宋体"/>
          <w:szCs w:val="21"/>
          <w:vertAlign w:val="subscript"/>
        </w:rPr>
        <w:t>-</w:t>
      </w:r>
      <w:r w:rsidRPr="000B0A1F">
        <w:rPr>
          <w:rFonts w:ascii="宋体" w:hAnsi="宋体"/>
          <w:szCs w:val="21"/>
        </w:rPr>
        <w:t>中RR：Rr=1：2，产生的配子R：r=2：1，随机交配得RR：Rr：rr=4:4:1，故RR占4/9；Z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和Z</w:t>
      </w:r>
      <w:r w:rsidRPr="000B0A1F">
        <w:rPr>
          <w:rFonts w:ascii="宋体" w:hAnsi="宋体"/>
          <w:szCs w:val="21"/>
          <w:vertAlign w:val="superscript"/>
        </w:rPr>
        <w:t>G</w:t>
      </w:r>
      <w:r w:rsidRPr="000B0A1F">
        <w:rPr>
          <w:rFonts w:ascii="宋体" w:hAnsi="宋体"/>
          <w:szCs w:val="21"/>
        </w:rPr>
        <w:t>W随机交配，子代的基因型及比例为Z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W：Z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W=1:1:1:1，其中纯合子（Z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和Z</w:t>
      </w:r>
      <w:r w:rsidRPr="000B0A1F">
        <w:rPr>
          <w:rFonts w:ascii="宋体" w:hAnsi="宋体"/>
          <w:szCs w:val="21"/>
          <w:vertAlign w:val="superscript"/>
        </w:rPr>
        <w:t>G</w:t>
      </w:r>
      <w:r w:rsidRPr="000B0A1F">
        <w:rPr>
          <w:rFonts w:ascii="宋体" w:hAnsi="宋体"/>
          <w:szCs w:val="21"/>
        </w:rPr>
        <w:t>W）占1/2，因此F</w:t>
      </w:r>
      <w:r w:rsidRPr="000B0A1F">
        <w:rPr>
          <w:rFonts w:ascii="宋体" w:hAnsi="宋体"/>
          <w:szCs w:val="21"/>
          <w:vertAlign w:val="subscript"/>
        </w:rPr>
        <w:t>2</w:t>
      </w:r>
      <w:r w:rsidRPr="000B0A1F">
        <w:rPr>
          <w:rFonts w:ascii="宋体" w:hAnsi="宋体"/>
          <w:szCs w:val="21"/>
        </w:rPr>
        <w:t>中红卵、</w:t>
      </w:r>
      <w:proofErr w:type="gramStart"/>
      <w:r w:rsidRPr="000B0A1F">
        <w:rPr>
          <w:rFonts w:ascii="宋体" w:hAnsi="宋体"/>
          <w:szCs w:val="21"/>
        </w:rPr>
        <w:t>结绿茧</w:t>
      </w:r>
      <w:proofErr w:type="gramEnd"/>
      <w:r w:rsidRPr="000B0A1F">
        <w:rPr>
          <w:rFonts w:ascii="宋体" w:hAnsi="宋体"/>
          <w:szCs w:val="21"/>
        </w:rPr>
        <w:t>的个体（R</w:t>
      </w:r>
      <w:r w:rsidRPr="000B0A1F">
        <w:rPr>
          <w:rFonts w:ascii="宋体" w:hAnsi="宋体"/>
          <w:szCs w:val="21"/>
          <w:vertAlign w:val="subscript"/>
        </w:rPr>
        <w:t>-</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和R</w:t>
      </w:r>
      <w:r w:rsidRPr="000B0A1F">
        <w:rPr>
          <w:rFonts w:ascii="宋体" w:hAnsi="宋体"/>
          <w:szCs w:val="21"/>
          <w:vertAlign w:val="subscript"/>
        </w:rPr>
        <w:t>-</w:t>
      </w:r>
      <w:r w:rsidRPr="000B0A1F">
        <w:rPr>
          <w:rFonts w:ascii="宋体" w:hAnsi="宋体"/>
          <w:szCs w:val="21"/>
        </w:rPr>
        <w:t>Z</w:t>
      </w:r>
      <w:r w:rsidRPr="000B0A1F">
        <w:rPr>
          <w:rFonts w:ascii="宋体" w:hAnsi="宋体"/>
          <w:szCs w:val="21"/>
          <w:vertAlign w:val="superscript"/>
        </w:rPr>
        <w:t>G</w:t>
      </w:r>
      <w:r w:rsidRPr="000B0A1F">
        <w:rPr>
          <w:rFonts w:ascii="宋体" w:hAnsi="宋体"/>
          <w:szCs w:val="21"/>
        </w:rPr>
        <w:t xml:space="preserve">W）随机交配，子代中目的个体的比例是4/9×1/2=2/9，D正确。  </w:t>
      </w:r>
    </w:p>
    <w:p w14:paraId="31ECC7E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故选BCD。</w:t>
      </w:r>
    </w:p>
    <w:p w14:paraId="63BDBC5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21．(1)     基质     C</w:t>
      </w:r>
      <w:r w:rsidRPr="000B0A1F">
        <w:rPr>
          <w:rFonts w:ascii="宋体" w:hAnsi="宋体"/>
          <w:szCs w:val="21"/>
          <w:vertAlign w:val="subscript"/>
        </w:rPr>
        <w:t>5</w:t>
      </w:r>
      <w:r w:rsidRPr="000B0A1F">
        <w:rPr>
          <w:rFonts w:ascii="宋体" w:hAnsi="宋体"/>
          <w:szCs w:val="21"/>
        </w:rPr>
        <w:t xml:space="preserve">     ATP和NADPH中活跃的化学能转化为有机物（CH</w:t>
      </w:r>
      <w:r w:rsidRPr="000B0A1F">
        <w:rPr>
          <w:rFonts w:ascii="宋体" w:hAnsi="宋体"/>
          <w:szCs w:val="21"/>
          <w:vertAlign w:val="subscript"/>
        </w:rPr>
        <w:t>2</w:t>
      </w:r>
      <w:r w:rsidRPr="000B0A1F">
        <w:rPr>
          <w:rFonts w:ascii="宋体" w:hAnsi="宋体"/>
          <w:szCs w:val="21"/>
        </w:rPr>
        <w:t>O）中稳定的化学能</w:t>
      </w:r>
    </w:p>
    <w:p w14:paraId="00EE294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     光照强度     CO</w:t>
      </w:r>
      <w:r w:rsidRPr="000B0A1F">
        <w:rPr>
          <w:rFonts w:ascii="宋体" w:hAnsi="宋体"/>
          <w:szCs w:val="21"/>
          <w:vertAlign w:val="subscript"/>
        </w:rPr>
        <w:t>2</w:t>
      </w:r>
      <w:r w:rsidRPr="000B0A1F">
        <w:rPr>
          <w:rFonts w:ascii="宋体" w:hAnsi="宋体"/>
          <w:szCs w:val="21"/>
        </w:rPr>
        <w:t>浓度     曲线①光照强度高，光反应速率快，产生更多的ATP和NADPH，使暗反应速率加快，光合速率高。</w:t>
      </w:r>
    </w:p>
    <w:p w14:paraId="4BB21E99"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(3)用</w:t>
      </w:r>
      <w:r w:rsidRPr="000B0A1F">
        <w:rPr>
          <w:rFonts w:ascii="宋体" w:hAnsi="宋体"/>
          <w:szCs w:val="21"/>
          <w:vertAlign w:val="superscript"/>
        </w:rPr>
        <w:t>14</w:t>
      </w:r>
      <w:r w:rsidRPr="000B0A1F">
        <w:rPr>
          <w:rFonts w:ascii="宋体" w:hAnsi="宋体"/>
          <w:szCs w:val="21"/>
        </w:rPr>
        <w:t>C标记CO</w:t>
      </w:r>
      <w:r w:rsidRPr="000B0A1F">
        <w:rPr>
          <w:rFonts w:ascii="宋体" w:hAnsi="宋体"/>
          <w:szCs w:val="21"/>
          <w:vertAlign w:val="subscript"/>
        </w:rPr>
        <w:t>2</w:t>
      </w:r>
      <w:r w:rsidRPr="000B0A1F">
        <w:rPr>
          <w:rFonts w:ascii="宋体" w:hAnsi="宋体"/>
          <w:szCs w:val="21"/>
        </w:rPr>
        <w:t>，分别将S植株与WT植株置于相同的饱和光照和适宜</w:t>
      </w:r>
      <w:r w:rsidRPr="000B0A1F">
        <w:rPr>
          <w:rFonts w:ascii="宋体" w:hAnsi="宋体"/>
          <w:szCs w:val="21"/>
          <w:vertAlign w:val="superscript"/>
        </w:rPr>
        <w:t>14</w:t>
      </w:r>
      <w:r w:rsidRPr="000B0A1F">
        <w:rPr>
          <w:rFonts w:ascii="宋体" w:hAnsi="宋体"/>
          <w:szCs w:val="21"/>
        </w:rPr>
        <w:t>CO</w:t>
      </w:r>
      <w:r w:rsidRPr="000B0A1F">
        <w:rPr>
          <w:rFonts w:ascii="宋体" w:hAnsi="宋体"/>
          <w:szCs w:val="21"/>
          <w:vertAlign w:val="subscript"/>
        </w:rPr>
        <w:t>2</w:t>
      </w:r>
      <w:r w:rsidRPr="000B0A1F">
        <w:rPr>
          <w:rFonts w:ascii="宋体" w:hAnsi="宋体"/>
          <w:szCs w:val="21"/>
        </w:rPr>
        <w:t>浓度条件下，定时检测C</w:t>
      </w:r>
      <w:r w:rsidRPr="000B0A1F">
        <w:rPr>
          <w:rFonts w:ascii="宋体" w:hAnsi="宋体"/>
          <w:szCs w:val="21"/>
          <w:vertAlign w:val="subscript"/>
        </w:rPr>
        <w:t>3</w:t>
      </w:r>
      <w:r w:rsidRPr="000B0A1F">
        <w:rPr>
          <w:rFonts w:ascii="宋体" w:hAnsi="宋体"/>
          <w:szCs w:val="21"/>
        </w:rPr>
        <w:t>放射性强度，比较S植株与WT的C</w:t>
      </w:r>
      <w:r w:rsidRPr="000B0A1F">
        <w:rPr>
          <w:rFonts w:ascii="宋体" w:hAnsi="宋体"/>
          <w:szCs w:val="21"/>
          <w:vertAlign w:val="subscript"/>
        </w:rPr>
        <w:t>3</w:t>
      </w:r>
      <w:r w:rsidRPr="000B0A1F">
        <w:rPr>
          <w:rFonts w:ascii="宋体" w:hAnsi="宋体"/>
          <w:szCs w:val="21"/>
        </w:rPr>
        <w:t>生成速率。</w:t>
      </w:r>
    </w:p>
    <w:p w14:paraId="0B4CA7F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光合作用包括光反应和暗反应两个阶段。光反应发生场所在叶绿体的类囊体薄膜上，色素吸收、传递和转换光能，并将一部分光能用于水的光解生成NADPH和氧气，另一部分光能用于合成ATP，暗反应发生场所是叶绿体基质中，首先发生二氧化碳的固定，即二氧化碳和五碳化合物结合形成两分子</w:t>
      </w:r>
      <w:proofErr w:type="gramStart"/>
      <w:r w:rsidRPr="000B0A1F">
        <w:rPr>
          <w:rFonts w:ascii="宋体" w:hAnsi="宋体"/>
          <w:szCs w:val="21"/>
        </w:rPr>
        <w:t>的三碳化合物</w:t>
      </w:r>
      <w:proofErr w:type="gramEnd"/>
      <w:r w:rsidRPr="000B0A1F">
        <w:rPr>
          <w:rFonts w:ascii="宋体" w:hAnsi="宋体"/>
          <w:szCs w:val="21"/>
        </w:rPr>
        <w:t>，</w:t>
      </w:r>
      <w:proofErr w:type="gramStart"/>
      <w:r w:rsidRPr="000B0A1F">
        <w:rPr>
          <w:rFonts w:ascii="宋体" w:hAnsi="宋体"/>
          <w:szCs w:val="21"/>
        </w:rPr>
        <w:t>三碳化合物</w:t>
      </w:r>
      <w:proofErr w:type="gramEnd"/>
      <w:r w:rsidRPr="000B0A1F">
        <w:rPr>
          <w:rFonts w:ascii="宋体" w:hAnsi="宋体"/>
          <w:szCs w:val="21"/>
        </w:rPr>
        <w:t>利用光反应产生的NADPH和ATP被还原。</w:t>
      </w:r>
    </w:p>
    <w:p w14:paraId="16D40ED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【详解】（1）Rubisco是光合作用暗反应中的关键酶，暗反应的场所是叶绿体基质，因此Rubisco在叶绿体基质中催化C</w:t>
      </w:r>
      <w:r w:rsidRPr="000B0A1F">
        <w:rPr>
          <w:rFonts w:ascii="宋体" w:hAnsi="宋体"/>
          <w:szCs w:val="21"/>
          <w:vertAlign w:val="subscript"/>
        </w:rPr>
        <w:t>5</w:t>
      </w:r>
      <w:r w:rsidRPr="000B0A1F">
        <w:rPr>
          <w:rFonts w:ascii="宋体" w:hAnsi="宋体"/>
          <w:szCs w:val="21"/>
        </w:rPr>
        <w:t>与CO</w:t>
      </w:r>
      <w:r w:rsidRPr="000B0A1F">
        <w:rPr>
          <w:rFonts w:ascii="宋体" w:hAnsi="宋体"/>
          <w:szCs w:val="21"/>
          <w:vertAlign w:val="subscript"/>
        </w:rPr>
        <w:t>2</w:t>
      </w:r>
      <w:r w:rsidRPr="000B0A1F">
        <w:rPr>
          <w:rFonts w:ascii="宋体" w:hAnsi="宋体"/>
          <w:szCs w:val="21"/>
        </w:rPr>
        <w:t>结合生成C</w:t>
      </w:r>
      <w:r w:rsidRPr="000B0A1F">
        <w:rPr>
          <w:rFonts w:ascii="宋体" w:hAnsi="宋体"/>
          <w:szCs w:val="21"/>
          <w:vertAlign w:val="subscript"/>
        </w:rPr>
        <w:t>3</w:t>
      </w:r>
      <w:r w:rsidRPr="000B0A1F">
        <w:rPr>
          <w:rFonts w:ascii="宋体" w:hAnsi="宋体"/>
          <w:szCs w:val="21"/>
        </w:rPr>
        <w:t>。在C</w:t>
      </w:r>
      <w:r w:rsidRPr="000B0A1F">
        <w:rPr>
          <w:rFonts w:ascii="宋体" w:hAnsi="宋体"/>
          <w:szCs w:val="21"/>
          <w:vertAlign w:val="subscript"/>
        </w:rPr>
        <w:t>3</w:t>
      </w:r>
      <w:r w:rsidRPr="000B0A1F">
        <w:rPr>
          <w:rFonts w:ascii="宋体" w:hAnsi="宋体"/>
          <w:szCs w:val="21"/>
        </w:rPr>
        <w:t>的还原过程中需要ATP和NADPH提供能量，部分产物经过一系列反应形成（CH</w:t>
      </w:r>
      <w:r w:rsidRPr="000B0A1F">
        <w:rPr>
          <w:rFonts w:ascii="宋体" w:hAnsi="宋体"/>
          <w:szCs w:val="21"/>
          <w:vertAlign w:val="subscript"/>
        </w:rPr>
        <w:t>2</w:t>
      </w:r>
      <w:r w:rsidRPr="000B0A1F">
        <w:rPr>
          <w:rFonts w:ascii="宋体" w:hAnsi="宋体"/>
          <w:szCs w:val="21"/>
        </w:rPr>
        <w:t>O），这一过程中能量转换是ATP和NADPH中活跃的化学能转化为有机物（CH</w:t>
      </w:r>
      <w:r w:rsidRPr="000B0A1F">
        <w:rPr>
          <w:rFonts w:ascii="宋体" w:hAnsi="宋体"/>
          <w:szCs w:val="21"/>
          <w:vertAlign w:val="subscript"/>
        </w:rPr>
        <w:t>2</w:t>
      </w:r>
      <w:r w:rsidRPr="000B0A1F">
        <w:rPr>
          <w:rFonts w:ascii="宋体" w:hAnsi="宋体"/>
          <w:szCs w:val="21"/>
        </w:rPr>
        <w:t>O）中稳定的化学能。</w:t>
      </w:r>
    </w:p>
    <w:p w14:paraId="60490CD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lastRenderedPageBreak/>
        <w:t>（2）①②曲线的自变量是有无补光（光照强度），②③曲线的自变量是有无转入Rubisco基因（Rubisco的含量）。据图分析，</w:t>
      </w:r>
      <w:proofErr w:type="gramStart"/>
      <w:r w:rsidRPr="000B0A1F">
        <w:rPr>
          <w:rFonts w:ascii="宋体" w:hAnsi="宋体"/>
          <w:szCs w:val="21"/>
        </w:rPr>
        <w:t>当胞间</w:t>
      </w:r>
      <w:proofErr w:type="gramEnd"/>
      <w:r w:rsidRPr="000B0A1F">
        <w:rPr>
          <w:rFonts w:ascii="宋体" w:hAnsi="宋体"/>
          <w:szCs w:val="21"/>
        </w:rPr>
        <w:t>CO</w:t>
      </w:r>
      <w:r w:rsidRPr="000B0A1F">
        <w:rPr>
          <w:rFonts w:ascii="宋体" w:hAnsi="宋体"/>
          <w:szCs w:val="21"/>
          <w:vertAlign w:val="subscript"/>
        </w:rPr>
        <w:t>2</w:t>
      </w:r>
      <w:r w:rsidRPr="000B0A1F">
        <w:rPr>
          <w:rFonts w:ascii="宋体" w:hAnsi="宋体"/>
          <w:szCs w:val="21"/>
        </w:rPr>
        <w:t>浓度低于B点时，曲线②高于③，是因为②中Rubisco的含量多，固定CO</w:t>
      </w:r>
      <w:r w:rsidRPr="000B0A1F">
        <w:rPr>
          <w:rFonts w:ascii="宋体" w:hAnsi="宋体"/>
          <w:szCs w:val="21"/>
          <w:vertAlign w:val="subscript"/>
        </w:rPr>
        <w:t>2</w:t>
      </w:r>
      <w:r w:rsidRPr="000B0A1F">
        <w:rPr>
          <w:rFonts w:ascii="宋体" w:hAnsi="宋体"/>
          <w:szCs w:val="21"/>
        </w:rPr>
        <w:t>的能力强，</w:t>
      </w:r>
      <w:proofErr w:type="gramStart"/>
      <w:r w:rsidRPr="000B0A1F">
        <w:rPr>
          <w:rFonts w:ascii="宋体" w:hAnsi="宋体"/>
          <w:szCs w:val="21"/>
        </w:rPr>
        <w:t>当胞间</w:t>
      </w:r>
      <w:proofErr w:type="gramEnd"/>
      <w:r w:rsidRPr="000B0A1F">
        <w:rPr>
          <w:rFonts w:ascii="宋体" w:hAnsi="宋体"/>
          <w:szCs w:val="21"/>
        </w:rPr>
        <w:t>CO</w:t>
      </w:r>
      <w:r w:rsidRPr="000B0A1F">
        <w:rPr>
          <w:rFonts w:ascii="宋体" w:hAnsi="宋体"/>
          <w:szCs w:val="21"/>
          <w:vertAlign w:val="subscript"/>
        </w:rPr>
        <w:t>2</w:t>
      </w:r>
      <w:r w:rsidRPr="000B0A1F">
        <w:rPr>
          <w:rFonts w:ascii="宋体" w:hAnsi="宋体"/>
          <w:szCs w:val="21"/>
        </w:rPr>
        <w:t>浓度高于</w:t>
      </w:r>
      <w:proofErr w:type="gramStart"/>
      <w:r w:rsidRPr="000B0A1F">
        <w:rPr>
          <w:rFonts w:ascii="宋体" w:hAnsi="宋体"/>
          <w:szCs w:val="21"/>
        </w:rPr>
        <w:t>于</w:t>
      </w:r>
      <w:proofErr w:type="gramEnd"/>
      <w:r w:rsidRPr="000B0A1F">
        <w:rPr>
          <w:rFonts w:ascii="宋体" w:hAnsi="宋体"/>
          <w:szCs w:val="21"/>
        </w:rPr>
        <w:t>B点时，曲线②与③重合，说明Rubisco的量已经不是限制光合速率的因素，而曲线①的光合速率高于曲线②③，曲线①的有较高的光照强度，因此曲线②与③重合是由于光照强度不足。曲线①的光照强度高于②，但是A点之前曲线①和②重合，光照强度不是限制因素，此时最主要限制因素是CO</w:t>
      </w:r>
      <w:r w:rsidRPr="000B0A1F">
        <w:rPr>
          <w:rFonts w:ascii="宋体" w:hAnsi="宋体"/>
          <w:szCs w:val="21"/>
          <w:vertAlign w:val="subscript"/>
        </w:rPr>
        <w:t>2</w:t>
      </w:r>
      <w:r w:rsidRPr="000B0A1F">
        <w:rPr>
          <w:rFonts w:ascii="宋体" w:hAnsi="宋体"/>
          <w:szCs w:val="21"/>
        </w:rPr>
        <w:t>浓度。</w:t>
      </w:r>
      <w:proofErr w:type="gramStart"/>
      <w:r w:rsidRPr="000B0A1F">
        <w:rPr>
          <w:rFonts w:ascii="宋体" w:hAnsi="宋体"/>
          <w:szCs w:val="21"/>
        </w:rPr>
        <w:t>胞间</w:t>
      </w:r>
      <w:proofErr w:type="gramEnd"/>
      <w:r w:rsidRPr="000B0A1F">
        <w:rPr>
          <w:rFonts w:ascii="宋体" w:hAnsi="宋体"/>
          <w:szCs w:val="21"/>
        </w:rPr>
        <w:t>CO</w:t>
      </w:r>
      <w:r w:rsidRPr="000B0A1F">
        <w:rPr>
          <w:rFonts w:ascii="宋体" w:hAnsi="宋体"/>
          <w:szCs w:val="21"/>
          <w:vertAlign w:val="subscript"/>
        </w:rPr>
        <w:t>2</w:t>
      </w:r>
      <w:r w:rsidRPr="000B0A1F">
        <w:rPr>
          <w:rFonts w:ascii="宋体" w:hAnsi="宋体"/>
          <w:szCs w:val="21"/>
        </w:rPr>
        <w:t>浓度为300μmol·mol</w:t>
      </w:r>
      <w:r w:rsidRPr="000B0A1F">
        <w:rPr>
          <w:rFonts w:ascii="宋体" w:hAnsi="宋体"/>
          <w:szCs w:val="21"/>
          <w:vertAlign w:val="superscript"/>
        </w:rPr>
        <w:t>-1</w:t>
      </w:r>
      <w:r w:rsidRPr="000B0A1F">
        <w:rPr>
          <w:rFonts w:ascii="宋体" w:hAnsi="宋体"/>
          <w:szCs w:val="21"/>
        </w:rPr>
        <w:t>时，曲线①比②的光合速率高的具体原因是曲线①光照强度高，光反应速率快，产生更多的ATP和NADPH，使暗反应速率加快，光合速率高。</w:t>
      </w:r>
    </w:p>
    <w:p w14:paraId="6D7F692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（3）研究发现，在饱和光照和适宜CO</w:t>
      </w:r>
      <w:r w:rsidRPr="000B0A1F">
        <w:rPr>
          <w:rFonts w:ascii="宋体" w:hAnsi="宋体"/>
          <w:szCs w:val="21"/>
          <w:vertAlign w:val="subscript"/>
        </w:rPr>
        <w:t>2</w:t>
      </w:r>
      <w:r w:rsidRPr="000B0A1F">
        <w:rPr>
          <w:rFonts w:ascii="宋体" w:hAnsi="宋体"/>
          <w:szCs w:val="21"/>
        </w:rPr>
        <w:t>浓度条件下，S植株固定CO</w:t>
      </w:r>
      <w:r w:rsidRPr="000B0A1F">
        <w:rPr>
          <w:rFonts w:ascii="宋体" w:hAnsi="宋体"/>
          <w:szCs w:val="21"/>
          <w:vertAlign w:val="subscript"/>
        </w:rPr>
        <w:t>2</w:t>
      </w:r>
      <w:r w:rsidRPr="000B0A1F">
        <w:rPr>
          <w:rFonts w:ascii="宋体" w:hAnsi="宋体"/>
          <w:szCs w:val="21"/>
        </w:rPr>
        <w:t>生成C</w:t>
      </w:r>
      <w:r w:rsidRPr="000B0A1F">
        <w:rPr>
          <w:rFonts w:ascii="宋体" w:hAnsi="宋体"/>
          <w:szCs w:val="21"/>
          <w:vertAlign w:val="subscript"/>
        </w:rPr>
        <w:t>3</w:t>
      </w:r>
      <w:r w:rsidRPr="000B0A1F">
        <w:rPr>
          <w:rFonts w:ascii="宋体" w:hAnsi="宋体"/>
          <w:szCs w:val="21"/>
        </w:rPr>
        <w:t>的速率比WT更快。要</w:t>
      </w:r>
      <w:proofErr w:type="gramStart"/>
      <w:r w:rsidRPr="000B0A1F">
        <w:rPr>
          <w:rFonts w:ascii="宋体" w:hAnsi="宋体"/>
          <w:szCs w:val="21"/>
        </w:rPr>
        <w:t>验证此</w:t>
      </w:r>
      <w:proofErr w:type="gramEnd"/>
      <w:r w:rsidRPr="000B0A1F">
        <w:rPr>
          <w:rFonts w:ascii="宋体" w:hAnsi="宋体"/>
          <w:szCs w:val="21"/>
        </w:rPr>
        <w:t>结论，实验思路为：用</w:t>
      </w:r>
      <w:r w:rsidRPr="000B0A1F">
        <w:rPr>
          <w:rFonts w:ascii="宋体" w:hAnsi="宋体"/>
          <w:szCs w:val="21"/>
          <w:vertAlign w:val="superscript"/>
        </w:rPr>
        <w:t>14</w:t>
      </w:r>
      <w:r w:rsidRPr="000B0A1F">
        <w:rPr>
          <w:rFonts w:ascii="宋体" w:hAnsi="宋体"/>
          <w:szCs w:val="21"/>
        </w:rPr>
        <w:t>C标记CO</w:t>
      </w:r>
      <w:r w:rsidRPr="000B0A1F">
        <w:rPr>
          <w:rFonts w:ascii="宋体" w:hAnsi="宋体"/>
          <w:szCs w:val="21"/>
          <w:vertAlign w:val="subscript"/>
        </w:rPr>
        <w:t>2</w:t>
      </w:r>
      <w:r w:rsidRPr="000B0A1F">
        <w:rPr>
          <w:rFonts w:ascii="宋体" w:hAnsi="宋体"/>
          <w:szCs w:val="21"/>
        </w:rPr>
        <w:t>，分别将S植株与WT植株置于相同的饱和光照和适宜</w:t>
      </w:r>
      <w:r w:rsidRPr="000B0A1F">
        <w:rPr>
          <w:rFonts w:ascii="宋体" w:hAnsi="宋体"/>
          <w:szCs w:val="21"/>
          <w:vertAlign w:val="superscript"/>
        </w:rPr>
        <w:t>14</w:t>
      </w:r>
      <w:r w:rsidRPr="000B0A1F">
        <w:rPr>
          <w:rFonts w:ascii="宋体" w:hAnsi="宋体"/>
          <w:szCs w:val="21"/>
        </w:rPr>
        <w:t>CO</w:t>
      </w:r>
      <w:r w:rsidRPr="000B0A1F">
        <w:rPr>
          <w:rFonts w:ascii="宋体" w:hAnsi="宋体"/>
          <w:szCs w:val="21"/>
          <w:vertAlign w:val="subscript"/>
        </w:rPr>
        <w:t>2</w:t>
      </w:r>
      <w:r w:rsidRPr="000B0A1F">
        <w:rPr>
          <w:rFonts w:ascii="宋体" w:hAnsi="宋体"/>
          <w:szCs w:val="21"/>
        </w:rPr>
        <w:t>浓度条件下，定时检测C</w:t>
      </w:r>
      <w:r w:rsidRPr="000B0A1F">
        <w:rPr>
          <w:rFonts w:ascii="宋体" w:hAnsi="宋体"/>
          <w:szCs w:val="21"/>
          <w:vertAlign w:val="subscript"/>
        </w:rPr>
        <w:t>3</w:t>
      </w:r>
      <w:r w:rsidRPr="000B0A1F">
        <w:rPr>
          <w:rFonts w:ascii="宋体" w:hAnsi="宋体"/>
          <w:szCs w:val="21"/>
        </w:rPr>
        <w:t>放射性强度，比较S植株与WT的C</w:t>
      </w:r>
      <w:r w:rsidRPr="000B0A1F">
        <w:rPr>
          <w:rFonts w:ascii="宋体" w:hAnsi="宋体"/>
          <w:szCs w:val="21"/>
          <w:vertAlign w:val="subscript"/>
        </w:rPr>
        <w:t>3</w:t>
      </w:r>
      <w:r w:rsidRPr="000B0A1F">
        <w:rPr>
          <w:rFonts w:ascii="宋体" w:hAnsi="宋体"/>
          <w:szCs w:val="21"/>
        </w:rPr>
        <w:t>生成速率。</w:t>
      </w:r>
    </w:p>
    <w:p w14:paraId="4BF2DCF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22．(1)     不是     电信号→化学信号→电信号     正反馈</w:t>
      </w:r>
    </w:p>
    <w:p w14:paraId="3F13755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     排除正常大鼠自身生理状态（如正常神经调节等 ）对实验结果的影响     作为空白对照，与疼痛模型组（B、C 组 ）对比，突出疼痛模型及电针治疗的作用     C组疼痛阈值高于B组，但P2X相对表达水平低于B组</w:t>
      </w:r>
    </w:p>
    <w:p w14:paraId="6889C91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     抑制痛觉感受器的兴奋产生     阻断痛觉信号的神经传导     麻醉性镇痛药</w:t>
      </w:r>
    </w:p>
    <w:p w14:paraId="08F3AD6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兴奋在神经元之间需要通过突触结构进行传递，突触包括突触前膜、突触间隙、突触后膜，其具体的传递过程为：兴奋以电信号的形式传导到轴突末梢时，突触小泡释放递质（化学信号)，递质作用于突触后膜，引起突触后膜产生膜电位（电信号)，从而将兴奋传递到下一个神经元。</w:t>
      </w:r>
    </w:p>
    <w:p w14:paraId="0750178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【详解】（1）反射需要完整反射弧（感受器→传入神经→神经中枢→传出神经→效应器 ）。痛觉产生仅到大脑躯体感觉皮层（神经中枢部分环节 ），无传出神经和效应器参与，所以躯体感觉皮层产生痛觉的过程不是反射；神经元间信号转换 神经元间通过突触传递信号，电信号传到突触前膜，引发神经递质释放（化学信号），作用于突触后膜再转为电信号，因此该信号传递至下一级神经元时，需经过的信号转换是电信号→化学信号→电信号；该信号从传入神经纤维分叉处传向另一末梢分支，释放 P 物质等加强感受器活动，使疼痛持续且加剧，是正反馈调节（正反馈是使生理过程不断加强、偏离原有平衡状态 ）。</w:t>
      </w:r>
    </w:p>
    <w:p w14:paraId="26A4022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（2）实验有正常大鼠（对照组 ）和疼痛模型大鼠（疼痛模型组 ），A 组（正常</w:t>
      </w:r>
      <w:proofErr w:type="gramStart"/>
      <w:r w:rsidRPr="000B0A1F">
        <w:rPr>
          <w:rFonts w:ascii="宋体" w:hAnsi="宋体"/>
          <w:szCs w:val="21"/>
        </w:rPr>
        <w:t>大鼠不治疗</w:t>
      </w:r>
      <w:proofErr w:type="gramEnd"/>
      <w:r w:rsidRPr="000B0A1F">
        <w:rPr>
          <w:rFonts w:ascii="宋体" w:hAnsi="宋体"/>
          <w:szCs w:val="21"/>
        </w:rPr>
        <w:t xml:space="preserve"> ）一是排除正常大鼠自身生理状态（如正常神经调节等 ）对实验结果的影响 ，二是作为空白对照，与疼痛模型组（B、C组 ）对比，突出疼痛模型及电针治疗的作用；由题意可知，疼痛阈值与痛觉敏感性负相关（疼痛阈值越高，痛觉越不敏感 ）。C组（电针治疗疼痛模型大鼠 ）与B组（未治疗疼痛模型大鼠 ）相比，C组疼痛阈值高于B组，但P2X相对表达水平低于B组，说明电针疗法可能通过抑制P2X表达，提高疼痛阈值，发挥镇痛作用。</w:t>
      </w:r>
    </w:p>
    <w:p w14:paraId="7CF30653"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（3）从痛觉传入通路（感受器→传入神经→神经中枢 ）的角度看，药物镇痛可能的作用机理有抑制</w:t>
      </w:r>
      <w:r w:rsidRPr="000B0A1F">
        <w:rPr>
          <w:rFonts w:ascii="宋体" w:hAnsi="宋体"/>
          <w:szCs w:val="21"/>
        </w:rPr>
        <w:lastRenderedPageBreak/>
        <w:t>痛觉感受器的兴奋产生 、阻断痛觉信号的神经传导 、抑制突触信息传递；麻醉性镇痛药长期或超量用易成瘾，对于反复发作轻中度肩痛，不宜选择麻醉性镇痛药 ，避免成瘾风险。</w:t>
      </w:r>
    </w:p>
    <w:p w14:paraId="1246A9E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23．(1)     物种多样性     间接</w:t>
      </w:r>
    </w:p>
    <w:p w14:paraId="3BF086E4"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w:t>
      </w:r>
      <w:r w:rsidRPr="000B0A1F">
        <w:rPr>
          <w:rFonts w:ascii="宋体" w:hAnsi="宋体"/>
          <w:noProof/>
          <w:kern w:val="0"/>
          <w:szCs w:val="21"/>
        </w:rPr>
        <w:drawing>
          <wp:inline distT="0" distB="0" distL="0" distR="0" wp14:anchorId="248FBA41" wp14:editId="38E91838">
            <wp:extent cx="3124200" cy="1485900"/>
            <wp:effectExtent l="0" t="0" r="0" b="0"/>
            <wp:docPr id="1937890064" name="图片 1937890064"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90064" name="图片 1937890064" descr="中学生物掌上资源社区  http://www.fzlyt.cn"/>
                    <pic:cNvPicPr>
                      <a:picLocks noChangeAspect="1"/>
                    </pic:cNvPicPr>
                  </pic:nvPicPr>
                  <pic:blipFill>
                    <a:blip r:embed="rId30"/>
                    <a:stretch>
                      <a:fillRect/>
                    </a:stretch>
                  </pic:blipFill>
                  <pic:spPr>
                    <a:xfrm>
                      <a:off x="0" y="0"/>
                      <a:ext cx="3124200" cy="1485900"/>
                    </a:xfrm>
                    <a:prstGeom prst="rect">
                      <a:avLst/>
                    </a:prstGeom>
                  </pic:spPr>
                </pic:pic>
              </a:graphicData>
            </a:graphic>
          </wp:inline>
        </w:drawing>
      </w:r>
    </w:p>
    <w:p w14:paraId="1573A45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     随机取样     化学</w:t>
      </w:r>
    </w:p>
    <w:p w14:paraId="1075147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(4)     减少     隐翅虫科</w:t>
      </w:r>
    </w:p>
    <w:p w14:paraId="76A01304"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w:t>
      </w:r>
      <w:proofErr w:type="gramStart"/>
      <w:r w:rsidRPr="000B0A1F">
        <w:rPr>
          <w:rFonts w:ascii="宋体" w:hAnsi="宋体"/>
          <w:szCs w:val="21"/>
        </w:rPr>
        <w:t>5)ABD</w:t>
      </w:r>
      <w:proofErr w:type="gramEnd"/>
    </w:p>
    <w:p w14:paraId="76067A3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直接价值是对人类有食用、药用和作为工业原料等实用意义的，以及有旅游观赏、科学研究和文学艺术创作等非实用意义的价值，生物多样性的间接价值主要体现在调节生态系统的功能等方面。例如，森林和草地具有防风固沙、水土保持作用，湿地可以蓄洪防旱、净化水质、调节气候，等等，生物多样性的间接价值明显大于它的直接价值，生物多样性还具有许多目前人们尚不太清楚的潜在价值。</w:t>
      </w:r>
    </w:p>
    <w:p w14:paraId="718B49E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【详解】（1）生物多样性包括基因多样性、物种多样性和生态系统多样性，草原生态系统粪甲虫种类繁多，体现的是物种多样性。金龟科和</w:t>
      </w:r>
      <w:proofErr w:type="gramStart"/>
      <w:r w:rsidRPr="000B0A1F">
        <w:rPr>
          <w:rFonts w:ascii="宋体" w:hAnsi="宋体"/>
          <w:szCs w:val="21"/>
        </w:rPr>
        <w:t>蜉金龟科粪甲虫</w:t>
      </w:r>
      <w:proofErr w:type="gramEnd"/>
      <w:r w:rsidRPr="000B0A1F">
        <w:rPr>
          <w:rFonts w:ascii="宋体" w:hAnsi="宋体"/>
          <w:szCs w:val="21"/>
        </w:rPr>
        <w:t>能够快速分解草场中的粪便，促进土壤养分循环，这对生态系统的功能有积极作用，属于生物多样性的间接价值。</w:t>
      </w:r>
    </w:p>
    <w:p w14:paraId="079EE62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草原生态系统碳循环过程为：牧草通过光合作用吸收大气中的二氧化碳库中的二氧化碳转变为有机碳，食草动物通过摄食牧草获取有机碳，食草动物和牧草通过呼吸作用向大气中的二氧化碳库释放二氧化碳，分解者分解牧草和食草动物的遗体残骸等含碳有机物，将有机碳以二氧化碳形式释放回大气中的二氧化碳库，所以碳循环模型如图</w:t>
      </w:r>
      <w:r w:rsidRPr="000B0A1F">
        <w:rPr>
          <w:rFonts w:ascii="宋体" w:hAnsi="宋体"/>
          <w:noProof/>
          <w:kern w:val="0"/>
          <w:szCs w:val="21"/>
        </w:rPr>
        <w:drawing>
          <wp:inline distT="0" distB="0" distL="0" distR="0" wp14:anchorId="6152F68E" wp14:editId="6C28F088">
            <wp:extent cx="2700299" cy="1283749"/>
            <wp:effectExtent l="0" t="0" r="5080" b="0"/>
            <wp:docPr id="36308956" name="图片 36308956"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8956" name="图片 36308956" descr="中学生物掌上资源社区  http://www.fzlyt.cn"/>
                    <pic:cNvPicPr>
                      <a:picLocks noChangeAspect="1"/>
                    </pic:cNvPicPr>
                  </pic:nvPicPr>
                  <pic:blipFill>
                    <a:blip r:embed="rId30"/>
                    <a:stretch>
                      <a:fillRect/>
                    </a:stretch>
                  </pic:blipFill>
                  <pic:spPr>
                    <a:xfrm>
                      <a:off x="0" y="0"/>
                      <a:ext cx="2702708" cy="1284894"/>
                    </a:xfrm>
                    <a:prstGeom prst="rect">
                      <a:avLst/>
                    </a:prstGeom>
                  </pic:spPr>
                </pic:pic>
              </a:graphicData>
            </a:graphic>
          </wp:inline>
        </w:drawing>
      </w:r>
      <w:r w:rsidRPr="000B0A1F">
        <w:rPr>
          <w:rFonts w:ascii="宋体" w:hAnsi="宋体"/>
          <w:szCs w:val="21"/>
        </w:rPr>
        <w:t>。</w:t>
      </w:r>
    </w:p>
    <w:p w14:paraId="75EF574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采用陷阱法取样调查粪甲虫时，陷阱位置的选择应符合随机取样原则，这样才能保证样本具有代表性，使调查结果更准确；气味属于化学物质，陷阱中新鲜牛粪的气味吸引粪甲虫，属于生态系统中的化学信息传递。</w:t>
      </w:r>
    </w:p>
    <w:p w14:paraId="79F4301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（4）对比ML使用前和</w:t>
      </w:r>
      <w:proofErr w:type="gramStart"/>
      <w:r w:rsidRPr="000B0A1F">
        <w:rPr>
          <w:rFonts w:ascii="宋体" w:hAnsi="宋体"/>
          <w:szCs w:val="21"/>
        </w:rPr>
        <w:t>使用后粪甲虫</w:t>
      </w:r>
      <w:proofErr w:type="gramEnd"/>
      <w:r w:rsidRPr="000B0A1F">
        <w:rPr>
          <w:rFonts w:ascii="宋体" w:hAnsi="宋体"/>
          <w:szCs w:val="21"/>
        </w:rPr>
        <w:t>的平均数量之和，ML使用前为121.7+73.7+0=195.4（只/陷阱），ML使用后为29.9+0.8+36.6=67.3（只/陷阱），所以ML</w:t>
      </w:r>
      <w:proofErr w:type="gramStart"/>
      <w:r w:rsidRPr="000B0A1F">
        <w:rPr>
          <w:rFonts w:ascii="宋体" w:hAnsi="宋体"/>
          <w:szCs w:val="21"/>
        </w:rPr>
        <w:t>使用后粪甲虫</w:t>
      </w:r>
      <w:proofErr w:type="gramEnd"/>
      <w:r w:rsidRPr="000B0A1F">
        <w:rPr>
          <w:rFonts w:ascii="宋体" w:hAnsi="宋体"/>
          <w:szCs w:val="21"/>
        </w:rPr>
        <w:t>数量明显减少，ML使用前</w:t>
      </w:r>
      <w:proofErr w:type="gramStart"/>
      <w:r w:rsidRPr="000B0A1F">
        <w:rPr>
          <w:rFonts w:ascii="宋体" w:hAnsi="宋体"/>
          <w:szCs w:val="21"/>
        </w:rPr>
        <w:t>蜉</w:t>
      </w:r>
      <w:proofErr w:type="gramEnd"/>
      <w:r w:rsidRPr="000B0A1F">
        <w:rPr>
          <w:rFonts w:ascii="宋体" w:hAnsi="宋体"/>
          <w:szCs w:val="21"/>
        </w:rPr>
        <w:t>金龟科个</w:t>
      </w:r>
      <w:r w:rsidRPr="000B0A1F">
        <w:rPr>
          <w:rFonts w:ascii="宋体" w:hAnsi="宋体"/>
          <w:szCs w:val="21"/>
        </w:rPr>
        <w:lastRenderedPageBreak/>
        <w:t>体占比62.3%为优势科，ML使用</w:t>
      </w:r>
      <w:proofErr w:type="gramStart"/>
      <w:r w:rsidRPr="000B0A1F">
        <w:rPr>
          <w:rFonts w:ascii="宋体" w:hAnsi="宋体"/>
          <w:szCs w:val="21"/>
        </w:rPr>
        <w:t>后隐翅虫科</w:t>
      </w:r>
      <w:proofErr w:type="gramEnd"/>
      <w:r w:rsidRPr="000B0A1F">
        <w:rPr>
          <w:rFonts w:ascii="宋体" w:hAnsi="宋体"/>
          <w:szCs w:val="21"/>
        </w:rPr>
        <w:t>个体占比54.4%，成为优势科。</w:t>
      </w:r>
    </w:p>
    <w:p w14:paraId="27E5880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（5）A、</w:t>
      </w:r>
      <w:proofErr w:type="gramStart"/>
      <w:r w:rsidRPr="000B0A1F">
        <w:rPr>
          <w:rFonts w:ascii="宋体" w:hAnsi="宋体"/>
          <w:szCs w:val="21"/>
        </w:rPr>
        <w:t>研发低</w:t>
      </w:r>
      <w:proofErr w:type="gramEnd"/>
      <w:r w:rsidRPr="000B0A1F">
        <w:rPr>
          <w:rFonts w:ascii="宋体" w:hAnsi="宋体"/>
          <w:szCs w:val="21"/>
        </w:rPr>
        <w:t>残留、易降解兽药，可以减少兽药在粪便中的残留量，从而降低对粪甲虫的影响，该方法可行，A正确；</w:t>
      </w:r>
    </w:p>
    <w:p w14:paraId="2BA0F5E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B、制定严格用药指南，避免过量使用兽药，能减少进入环境中的兽药总量，降低对粪甲虫的危害，该方法可行，B正确；</w:t>
      </w:r>
    </w:p>
    <w:p w14:paraId="59073619"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C、引入新的粪甲虫种类可能会破坏当地原有的生态平衡，带来新的生态问题，此方法不可行，C错误；</w:t>
      </w:r>
    </w:p>
    <w:p w14:paraId="04B35559"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D、培育抗病力强的牲畜品种减少兽药使用，从源头上减少了兽药进入环境，进而降低对粪甲虫的影响，该方法可行，D正确。</w:t>
      </w:r>
    </w:p>
    <w:p w14:paraId="6EDDD8E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故选ABD。</w:t>
      </w:r>
    </w:p>
    <w:p w14:paraId="4FD6D7C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24．(1)分离</w:t>
      </w:r>
    </w:p>
    <w:p w14:paraId="0020E09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     不能     基因突变的频率很低</w:t>
      </w:r>
    </w:p>
    <w:p w14:paraId="0855890E"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     13：3     ffDd</w:t>
      </w:r>
    </w:p>
    <w:p w14:paraId="5477A365"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(4)     基因无法正常表达     ②     20##二十</w:t>
      </w:r>
    </w:p>
    <w:p w14:paraId="0CC4429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【分析】分离定律： 在生物的体细胞中，控制同一性状的遗传因子成对存在，不相融合；在形成配子时，成对的遗传因子发生分离，分离后的遗传因子分别进入不同的配子中，随配子遗传给后代。</w:t>
      </w:r>
    </w:p>
    <w:p w14:paraId="603B2412"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【详解】（1）豌豆花腋生和顶生性状属于相对性状，其由一对等位基因F/f控制，即一对等位基因控制的一对相对性状；大多数腋生纯系与顶生纯系的杂交中，F</w:t>
      </w:r>
      <w:r w:rsidRPr="000B0A1F">
        <w:rPr>
          <w:rFonts w:ascii="宋体" w:hAnsi="宋体"/>
          <w:szCs w:val="21"/>
          <w:vertAlign w:val="subscript"/>
        </w:rPr>
        <w:t>2</w:t>
      </w:r>
      <w:r w:rsidRPr="000B0A1F">
        <w:rPr>
          <w:rFonts w:ascii="宋体" w:hAnsi="宋体"/>
          <w:szCs w:val="21"/>
        </w:rPr>
        <w:t>腋生：顶生约为3：1，符合孟德尔的分离定律。</w:t>
      </w:r>
    </w:p>
    <w:p w14:paraId="57E3AD7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（2）基因突变具有低频性，即频率很低，若发生基因突变，</w:t>
      </w:r>
      <w:proofErr w:type="gramStart"/>
      <w:r w:rsidRPr="000B0A1F">
        <w:rPr>
          <w:rFonts w:ascii="宋体" w:hAnsi="宋体"/>
          <w:szCs w:val="21"/>
        </w:rPr>
        <w:t>某顶生</w:t>
      </w:r>
      <w:proofErr w:type="gramEnd"/>
      <w:r w:rsidRPr="000B0A1F">
        <w:rPr>
          <w:rFonts w:ascii="宋体" w:hAnsi="宋体"/>
          <w:szCs w:val="21"/>
        </w:rPr>
        <w:t>个体自交，不可能出现子代个体中20%以上表现为腋生。</w:t>
      </w:r>
      <w:proofErr w:type="gramStart"/>
      <w:r w:rsidRPr="000B0A1F">
        <w:rPr>
          <w:rFonts w:ascii="宋体" w:hAnsi="宋体"/>
          <w:szCs w:val="21"/>
        </w:rPr>
        <w:t>即某顶生</w:t>
      </w:r>
      <w:proofErr w:type="gramEnd"/>
      <w:r w:rsidRPr="000B0A1F">
        <w:rPr>
          <w:rFonts w:ascii="宋体" w:hAnsi="宋体"/>
          <w:szCs w:val="21"/>
        </w:rPr>
        <w:t>个体自交，子代个体中20%以上表现为腋生。此现象不能用基因突变来解释，原因是基因突变出现的频率很低。</w:t>
      </w:r>
    </w:p>
    <w:p w14:paraId="54838447"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（3）</w:t>
      </w:r>
      <w:proofErr w:type="gramStart"/>
      <w:r w:rsidRPr="000B0A1F">
        <w:rPr>
          <w:rFonts w:ascii="宋体" w:hAnsi="宋体"/>
          <w:szCs w:val="21"/>
        </w:rPr>
        <w:t>分析题表可知</w:t>
      </w:r>
      <w:proofErr w:type="gramEnd"/>
      <w:r w:rsidRPr="000B0A1F">
        <w:rPr>
          <w:rFonts w:ascii="宋体" w:hAnsi="宋体"/>
          <w:szCs w:val="21"/>
        </w:rPr>
        <w:t>，F</w:t>
      </w:r>
      <w:r w:rsidRPr="000B0A1F">
        <w:rPr>
          <w:rFonts w:ascii="宋体" w:hAnsi="宋体"/>
          <w:szCs w:val="21"/>
          <w:vertAlign w:val="subscript"/>
        </w:rPr>
        <w:t>2</w:t>
      </w:r>
      <w:r w:rsidRPr="000B0A1F">
        <w:rPr>
          <w:rFonts w:ascii="宋体" w:hAnsi="宋体"/>
          <w:szCs w:val="21"/>
        </w:rPr>
        <w:t>中F_D_+F_dd+ffdd为腋生，ffD_为顶生，可见F</w:t>
      </w:r>
      <w:r w:rsidRPr="000B0A1F">
        <w:rPr>
          <w:rFonts w:ascii="宋体" w:hAnsi="宋体"/>
          <w:szCs w:val="21"/>
          <w:vertAlign w:val="subscript"/>
        </w:rPr>
        <w:t>2</w:t>
      </w:r>
      <w:r w:rsidRPr="000B0A1F">
        <w:rPr>
          <w:rFonts w:ascii="宋体" w:hAnsi="宋体"/>
          <w:szCs w:val="21"/>
        </w:rPr>
        <w:t>属于9：3：3：1变式，即F</w:t>
      </w:r>
      <w:r w:rsidRPr="000B0A1F">
        <w:rPr>
          <w:rFonts w:ascii="宋体" w:hAnsi="宋体"/>
          <w:szCs w:val="21"/>
          <w:vertAlign w:val="subscript"/>
        </w:rPr>
        <w:t>2</w:t>
      </w:r>
      <w:r w:rsidRPr="000B0A1F">
        <w:rPr>
          <w:rFonts w:ascii="宋体" w:hAnsi="宋体"/>
          <w:szCs w:val="21"/>
        </w:rPr>
        <w:t>中腋生（F_D_+F_dd+ffdd=9+3+1=13）：顶生（ffD_=3）=13：3，可见（2）中顶生亲本的基因型为ffDd。</w:t>
      </w:r>
    </w:p>
    <w:p w14:paraId="547678E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（4）分析题图可知，Y基因非编码区启动子区缺失了部分序列使得Y基因突变为y-2，导致RNA聚合酶无法识别并结合启动子，基因无法正常表达。</w:t>
      </w:r>
    </w:p>
    <w:p w14:paraId="6008F8FA"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根据题意可知，Y控制黄色子叶，y-1因为编码区插入了一段DNA序列导致其表达的蛋白功能丧失，而y-2因为启动子区缺失了部分序列导致基因无法正常表达；在一次y-1纯合体与y-2纯合体杂交中，F</w:t>
      </w:r>
      <w:r w:rsidRPr="000B0A1F">
        <w:rPr>
          <w:rFonts w:ascii="宋体" w:hAnsi="宋体"/>
          <w:szCs w:val="21"/>
          <w:vertAlign w:val="subscript"/>
        </w:rPr>
        <w:t>1</w:t>
      </w:r>
      <w:r w:rsidRPr="000B0A1F">
        <w:rPr>
          <w:rFonts w:ascii="宋体" w:hAnsi="宋体"/>
          <w:szCs w:val="21"/>
        </w:rPr>
        <w:t>全部为绿色子叶，F</w:t>
      </w:r>
      <w:r w:rsidRPr="000B0A1F">
        <w:rPr>
          <w:rFonts w:ascii="宋体" w:hAnsi="宋体"/>
          <w:szCs w:val="21"/>
          <w:vertAlign w:val="subscript"/>
        </w:rPr>
        <w:t>2</w:t>
      </w:r>
      <w:r w:rsidRPr="000B0A1F">
        <w:rPr>
          <w:rFonts w:ascii="宋体" w:hAnsi="宋体"/>
          <w:szCs w:val="21"/>
        </w:rPr>
        <w:t>出现黄色子叶个体，这种现象可因减数分裂过程中发生染色体互换引起。分析题图可知，图中y-1与y-2②位点发生断裂并交换，能产生正常Y基因，可解释上述现象。在一次y-1纯合体与y-2纯合体杂交中，F</w:t>
      </w:r>
      <w:r w:rsidRPr="000B0A1F">
        <w:rPr>
          <w:rFonts w:ascii="宋体" w:hAnsi="宋体"/>
          <w:szCs w:val="21"/>
          <w:vertAlign w:val="subscript"/>
        </w:rPr>
        <w:t>1</w:t>
      </w:r>
      <w:r w:rsidRPr="000B0A1F">
        <w:rPr>
          <w:rFonts w:ascii="宋体" w:hAnsi="宋体"/>
          <w:szCs w:val="21"/>
        </w:rPr>
        <w:t>全部为绿色子叶，F</w:t>
      </w:r>
      <w:r w:rsidRPr="000B0A1F">
        <w:rPr>
          <w:rFonts w:ascii="宋体" w:hAnsi="宋体"/>
          <w:szCs w:val="21"/>
          <w:vertAlign w:val="subscript"/>
        </w:rPr>
        <w:t>1</w:t>
      </w:r>
      <w:r w:rsidRPr="000B0A1F">
        <w:rPr>
          <w:rFonts w:ascii="宋体" w:hAnsi="宋体"/>
          <w:szCs w:val="21"/>
        </w:rPr>
        <w:t>基因型为y-1y-2，1个基因型为y-1y-2的花粉母细胞经过减数分裂且减数分裂中发生一次②位点的交换，产生4个精细胞，其中只有1个具有正常功能Y基因，则F</w:t>
      </w:r>
      <w:r w:rsidRPr="000B0A1F">
        <w:rPr>
          <w:rFonts w:ascii="宋体" w:hAnsi="宋体"/>
          <w:szCs w:val="21"/>
          <w:vertAlign w:val="subscript"/>
        </w:rPr>
        <w:t>1</w:t>
      </w:r>
      <w:r w:rsidRPr="000B0A1F">
        <w:rPr>
          <w:rFonts w:ascii="宋体" w:hAnsi="宋体"/>
          <w:szCs w:val="21"/>
        </w:rPr>
        <w:t>个体的20个</w:t>
      </w:r>
      <w:r w:rsidRPr="000B0A1F">
        <w:rPr>
          <w:rFonts w:ascii="宋体" w:hAnsi="宋体"/>
          <w:szCs w:val="21"/>
        </w:rPr>
        <w:lastRenderedPageBreak/>
        <w:t>花粉母细胞（精母细胞）在减数分裂中各发生一次此类交换，在减数分裂完成时会产生20个具有正常功能Y基因的子细胞。</w:t>
      </w:r>
    </w:p>
    <w:p w14:paraId="53447E7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25．(1)     基因数据库##序列数据库     Xho Ⅰ     Xba Ⅰ     DNA 连接酶</w:t>
      </w:r>
    </w:p>
    <w:p w14:paraId="05B46770"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     试剂     1     目的基因N大小为2.3kb</w:t>
      </w:r>
    </w:p>
    <w:p w14:paraId="74F0DCB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w:t>
      </w:r>
      <w:proofErr w:type="gramStart"/>
      <w:r w:rsidRPr="000B0A1F">
        <w:rPr>
          <w:rFonts w:ascii="宋体" w:hAnsi="宋体"/>
          <w:szCs w:val="21"/>
        </w:rPr>
        <w:t>3)GCC</w:t>
      </w:r>
      <w:proofErr w:type="gramEnd"/>
    </w:p>
    <w:p w14:paraId="575179E8"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(4)香树脂</w:t>
      </w:r>
      <w:proofErr w:type="gramStart"/>
      <w:r w:rsidRPr="000B0A1F">
        <w:rPr>
          <w:rFonts w:ascii="宋体" w:hAnsi="宋体"/>
          <w:szCs w:val="21"/>
        </w:rPr>
        <w:t>醇</w:t>
      </w:r>
      <w:proofErr w:type="gramEnd"/>
    </w:p>
    <w:p w14:paraId="6BBE901F"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【分析】PCR原理：在解旋酶作用下，打开DNA双链，每条DNA单链作为母链，以4种游离脱氧核苷酸为原料，合成子链，在引物作用下，DNA聚合酶从引物3'端开始延伸DNA链，即DNA的合成方向是从子链的5'</w:t>
      </w:r>
      <w:proofErr w:type="gramStart"/>
      <w:r w:rsidRPr="000B0A1F">
        <w:rPr>
          <w:rFonts w:ascii="宋体" w:hAnsi="宋体"/>
          <w:szCs w:val="21"/>
        </w:rPr>
        <w:t>端自</w:t>
      </w:r>
      <w:proofErr w:type="gramEnd"/>
      <w:r w:rsidRPr="000B0A1F">
        <w:rPr>
          <w:rFonts w:ascii="宋体" w:hAnsi="宋体"/>
          <w:szCs w:val="21"/>
        </w:rPr>
        <w:t>3'端延伸的。实际上就是在体外模拟细胞内DNA的复制过程。DNA的复制需要引物，其主要原因是DNA聚合酶只能从3′端延伸DNA链。PCR反应过程是：变性→复性→延伸。</w:t>
      </w:r>
    </w:p>
    <w:p w14:paraId="08ABE31C"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【详解】（1）GenBank是目前国际上广泛使用 的序列数据库之一，它的数据主要是各国的 实验室、测序机构等发布的序列信息。利用这个数据库，我们可以便捷地检索到基因和蛋白质的序列信息；故可从序列数据库或基因数据库中查询基因N的编码序列，设计特定引物。保证基因N与质粒pYL正确连接，需要</w:t>
      </w:r>
      <w:proofErr w:type="gramStart"/>
      <w:r w:rsidRPr="000B0A1F">
        <w:rPr>
          <w:rFonts w:ascii="宋体" w:hAnsi="宋体"/>
          <w:szCs w:val="21"/>
        </w:rPr>
        <w:t>使用双酶切法</w:t>
      </w:r>
      <w:proofErr w:type="gramEnd"/>
      <w:r w:rsidRPr="000B0A1F">
        <w:rPr>
          <w:rFonts w:ascii="宋体" w:hAnsi="宋体"/>
          <w:szCs w:val="21"/>
        </w:rPr>
        <w:t xml:space="preserve">，为了目的基因能正确表达，目的基因需要插入质粒的启动子和终止子之间，且质粒和目的基因需要使用相同的酶或能产生相同黏性末端的酶；分析图1可知，质粒pYL应该选用Spe Ⅰ和Xho </w:t>
      </w:r>
      <w:proofErr w:type="gramStart"/>
      <w:r w:rsidRPr="000B0A1F">
        <w:rPr>
          <w:rFonts w:ascii="宋体" w:hAnsi="宋体"/>
          <w:szCs w:val="21"/>
        </w:rPr>
        <w:t>Ⅰ酶切</w:t>
      </w:r>
      <w:proofErr w:type="gramEnd"/>
      <w:r w:rsidRPr="000B0A1F">
        <w:rPr>
          <w:rFonts w:ascii="宋体" w:hAnsi="宋体"/>
          <w:szCs w:val="21"/>
        </w:rPr>
        <w:t xml:space="preserve">，由于目的基因N含有Spe Ⅰ识别序列，故N基因不能使用Spe </w:t>
      </w:r>
      <w:proofErr w:type="gramStart"/>
      <w:r w:rsidRPr="000B0A1F">
        <w:rPr>
          <w:rFonts w:ascii="宋体" w:hAnsi="宋体"/>
          <w:szCs w:val="21"/>
        </w:rPr>
        <w:t>Ⅰ酶切</w:t>
      </w:r>
      <w:proofErr w:type="gramEnd"/>
      <w:r w:rsidRPr="000B0A1F">
        <w:rPr>
          <w:rFonts w:ascii="宋体" w:hAnsi="宋体"/>
          <w:szCs w:val="21"/>
        </w:rPr>
        <w:t>，但Xba Ⅰ与其具有相同的黏性末端，基因N酶切时可以用Xba Ⅰ替换Spe Ⅰ，即N基因两端应该含有Xba Ⅰ和Xho Ⅰ识别序列；题干信息：N基因a链为转录模板链，才有引物1和引物2扩增N基因，则扩增后模板链的5'端含有引物1序列，而编码链的5'端含有引物2序列，结合质粒pYL上的启动子和终止子方向，可知应该在引物2需要5'端添加Xba Ⅰ、引物1 5'端添加Xho Ⅰ识别序列。PCR扩增基因N，特异性酶切后，利用DNA连接酶连接DNA片段，构建重组质粒，大小约9.5kb（kb为千碱基对），假设构建重组质粒前后，质粒pYL对应部分大小基本不变。</w:t>
      </w:r>
    </w:p>
    <w:p w14:paraId="453467BD"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2）构建重组质粒，大小约9.5kb（kb为千碱基对），假设构建重组质粒前后，质粒pYL对应部分大小基本不变，而质粒pYL本身7.2kb，可知目的基因N大小为2.3kb；分析电泳图可知，初步判断实验组1的质粒中成功插入了基因N。在第5组的PCR反应中，使用无菌水代替实验组的模板DNA，目的是检验PCR反应体系是否存在污染，即检验PCR反应中是否有试剂污染。</w:t>
      </w:r>
    </w:p>
    <w:p w14:paraId="067C8AD7" w14:textId="77777777" w:rsidR="00472091" w:rsidRPr="000B0A1F" w:rsidRDefault="00000000" w:rsidP="000B0A1F">
      <w:pPr>
        <w:spacing w:line="360" w:lineRule="auto"/>
        <w:ind w:firstLineChars="200" w:firstLine="420"/>
        <w:jc w:val="left"/>
        <w:textAlignment w:val="center"/>
        <w:rPr>
          <w:rFonts w:ascii="宋体" w:hAnsi="宋体" w:hint="eastAsia"/>
          <w:i/>
          <w:szCs w:val="21"/>
        </w:rPr>
      </w:pPr>
      <w:r w:rsidRPr="000B0A1F">
        <w:rPr>
          <w:rFonts w:ascii="宋体" w:hAnsi="宋体"/>
          <w:szCs w:val="21"/>
        </w:rPr>
        <w:t>（3）编码第240位脯氨酸或第243位苯丙氨酸的碱基序列替换为编码丙氨酸的碱基序列，丙氨酸的密码子有GCA；密码子位于mRNA上，mRNA上的序列与编码链序列相似，而a是诱变第240位脯氨酸编码序列的引物（GCA为诱变序列），可知a引物</w:t>
      </w:r>
      <w:proofErr w:type="gramStart"/>
      <w:r w:rsidRPr="000B0A1F">
        <w:rPr>
          <w:rFonts w:ascii="宋体" w:hAnsi="宋体"/>
          <w:szCs w:val="21"/>
        </w:rPr>
        <w:t>延申</w:t>
      </w:r>
      <w:proofErr w:type="gramEnd"/>
      <w:r w:rsidRPr="000B0A1F">
        <w:rPr>
          <w:rFonts w:ascii="宋体" w:hAnsi="宋体"/>
          <w:szCs w:val="21"/>
        </w:rPr>
        <w:t>后的序列为编码链；b、c、d其中一条是诱变第243位苯丙氨酸的引物，其配对模板与a的配对模板相同，分析题图bcd序列可知c是诱变第243位苯丙氨酸的引物，且c引物</w:t>
      </w:r>
      <w:proofErr w:type="gramStart"/>
      <w:r w:rsidRPr="000B0A1F">
        <w:rPr>
          <w:rFonts w:ascii="宋体" w:hAnsi="宋体"/>
          <w:szCs w:val="21"/>
        </w:rPr>
        <w:t>延申</w:t>
      </w:r>
      <w:proofErr w:type="gramEnd"/>
      <w:r w:rsidRPr="000B0A1F">
        <w:rPr>
          <w:rFonts w:ascii="宋体" w:hAnsi="宋体"/>
          <w:szCs w:val="21"/>
        </w:rPr>
        <w:t>后的序列为编码链，根据a引物5</w:t>
      </w:r>
      <w:r w:rsidRPr="000B0A1F">
        <w:rPr>
          <w:rFonts w:ascii="宋体" w:hAnsi="宋体"/>
          <w:i/>
          <w:szCs w:val="21"/>
        </w:rPr>
        <w:t>'</w:t>
      </w:r>
      <w:r w:rsidRPr="000B0A1F">
        <w:rPr>
          <w:rFonts w:ascii="宋体" w:hAnsi="宋体"/>
          <w:szCs w:val="21"/>
        </w:rPr>
        <w:t>-端首位GCA为240位，则c引物5</w:t>
      </w:r>
      <w:r w:rsidRPr="000B0A1F">
        <w:rPr>
          <w:rFonts w:ascii="宋体" w:hAnsi="宋体"/>
          <w:i/>
          <w:szCs w:val="21"/>
        </w:rPr>
        <w:t>'</w:t>
      </w:r>
      <w:r w:rsidRPr="000B0A1F">
        <w:rPr>
          <w:rFonts w:ascii="宋体" w:hAnsi="宋体"/>
          <w:szCs w:val="21"/>
        </w:rPr>
        <w:t>-端GCC为243位，故</w:t>
      </w:r>
      <w:r w:rsidRPr="000B0A1F">
        <w:rPr>
          <w:rFonts w:ascii="宋体" w:hAnsi="宋体"/>
          <w:szCs w:val="21"/>
        </w:rPr>
        <w:lastRenderedPageBreak/>
        <w:t>据此分析，丙氨酸的密码子除GCA外，还有GCC。</w:t>
      </w:r>
    </w:p>
    <w:p w14:paraId="72E71106" w14:textId="77777777" w:rsidR="00472091" w:rsidRPr="000B0A1F" w:rsidRDefault="00000000" w:rsidP="000B0A1F">
      <w:pPr>
        <w:spacing w:line="360" w:lineRule="auto"/>
        <w:ind w:firstLineChars="200" w:firstLine="420"/>
        <w:jc w:val="left"/>
        <w:textAlignment w:val="center"/>
        <w:rPr>
          <w:rFonts w:ascii="宋体" w:hAnsi="宋体" w:hint="eastAsia"/>
          <w:szCs w:val="21"/>
        </w:rPr>
      </w:pPr>
      <w:r w:rsidRPr="000B0A1F">
        <w:rPr>
          <w:rFonts w:ascii="宋体" w:hAnsi="宋体"/>
          <w:szCs w:val="21"/>
        </w:rPr>
        <w:t>（4）题</w:t>
      </w:r>
      <w:proofErr w:type="gramStart"/>
      <w:r w:rsidRPr="000B0A1F">
        <w:rPr>
          <w:rFonts w:ascii="宋体" w:hAnsi="宋体"/>
          <w:szCs w:val="21"/>
        </w:rPr>
        <w:t>干研究</w:t>
      </w:r>
      <w:proofErr w:type="gramEnd"/>
      <w:r w:rsidRPr="000B0A1F">
        <w:rPr>
          <w:rFonts w:ascii="宋体" w:hAnsi="宋体"/>
          <w:szCs w:val="21"/>
        </w:rPr>
        <w:t>目的是通过在酵母菌中表达外源香树脂</w:t>
      </w:r>
      <w:proofErr w:type="gramStart"/>
      <w:r w:rsidRPr="000B0A1F">
        <w:rPr>
          <w:rFonts w:ascii="宋体" w:hAnsi="宋体"/>
          <w:szCs w:val="21"/>
        </w:rPr>
        <w:t>醇</w:t>
      </w:r>
      <w:proofErr w:type="gramEnd"/>
      <w:r w:rsidRPr="000B0A1F">
        <w:rPr>
          <w:rFonts w:ascii="宋体" w:hAnsi="宋体"/>
          <w:szCs w:val="21"/>
        </w:rPr>
        <w:t>合酶基因N，可高效生产香树脂醇；由此可知，进一步检测转基因酵母菌发酵得到的香树脂</w:t>
      </w:r>
      <w:proofErr w:type="gramStart"/>
      <w:r w:rsidRPr="000B0A1F">
        <w:rPr>
          <w:rFonts w:ascii="宋体" w:hAnsi="宋体"/>
          <w:szCs w:val="21"/>
        </w:rPr>
        <w:t>醇</w:t>
      </w:r>
      <w:proofErr w:type="gramEnd"/>
      <w:r w:rsidRPr="000B0A1F">
        <w:rPr>
          <w:rFonts w:ascii="宋体" w:hAnsi="宋体"/>
          <w:szCs w:val="21"/>
        </w:rPr>
        <w:t>含量并进行比较，可以选出最优的香树脂</w:t>
      </w:r>
      <w:proofErr w:type="gramStart"/>
      <w:r w:rsidRPr="000B0A1F">
        <w:rPr>
          <w:rFonts w:ascii="宋体" w:hAnsi="宋体"/>
          <w:szCs w:val="21"/>
        </w:rPr>
        <w:t>醇</w:t>
      </w:r>
      <w:proofErr w:type="gramEnd"/>
      <w:r w:rsidRPr="000B0A1F">
        <w:rPr>
          <w:rFonts w:ascii="宋体" w:hAnsi="宋体"/>
          <w:szCs w:val="21"/>
        </w:rPr>
        <w:t>合酶基因的改造方案。</w:t>
      </w:r>
    </w:p>
    <w:p w14:paraId="258518DB" w14:textId="77777777" w:rsidR="00472091" w:rsidRPr="000B0A1F" w:rsidRDefault="00472091" w:rsidP="000B0A1F">
      <w:pPr>
        <w:spacing w:line="360" w:lineRule="auto"/>
        <w:ind w:firstLineChars="200" w:firstLine="420"/>
        <w:jc w:val="left"/>
        <w:textAlignment w:val="center"/>
        <w:rPr>
          <w:rFonts w:ascii="宋体" w:hAnsi="宋体" w:hint="eastAsia"/>
          <w:szCs w:val="21"/>
        </w:rPr>
      </w:pPr>
    </w:p>
    <w:sectPr w:rsidR="00472091" w:rsidRPr="000B0A1F" w:rsidSect="000B0A1F">
      <w:headerReference w:type="even" r:id="rId31"/>
      <w:headerReference w:type="default" r:id="rId32"/>
      <w:footerReference w:type="even" r:id="rId33"/>
      <w:footerReference w:type="default" r:id="rId34"/>
      <w:pgSz w:w="11907" w:h="16839" w:code="9"/>
      <w:pgMar w:top="1134" w:right="1077" w:bottom="1134" w:left="1077" w:header="851" w:footer="90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1CA68" w14:textId="77777777" w:rsidR="00097350" w:rsidRDefault="00097350">
      <w:r>
        <w:separator/>
      </w:r>
    </w:p>
  </w:endnote>
  <w:endnote w:type="continuationSeparator" w:id="0">
    <w:p w14:paraId="0B939BCE" w14:textId="77777777" w:rsidR="00097350" w:rsidRDefault="00097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CCBBB" w14:textId="6EC3FAD8"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B65D3F">
      <w:rPr>
        <w:noProof/>
      </w:rPr>
      <w:instrText>8</w:instrText>
    </w:r>
    <w:r>
      <w:rPr>
        <w:noProof/>
      </w:rPr>
      <w:fldChar w:fldCharType="end"/>
    </w:r>
    <w:r>
      <w:instrText xml:space="preserve"> </w:instrText>
    </w:r>
    <w:r>
      <w:fldChar w:fldCharType="separate"/>
    </w:r>
    <w:r w:rsidR="00B65D3F">
      <w:rPr>
        <w:noProof/>
      </w:rP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B65D3F">
      <w:rPr>
        <w:noProof/>
      </w:rPr>
      <w:instrText>9</w:instrText>
    </w:r>
    <w:r>
      <w:rPr>
        <w:noProof/>
      </w:rPr>
      <w:fldChar w:fldCharType="end"/>
    </w:r>
    <w:r>
      <w:instrText xml:space="preserve"> </w:instrText>
    </w:r>
    <w:r>
      <w:fldChar w:fldCharType="separate"/>
    </w:r>
    <w:r w:rsidR="00B65D3F">
      <w:rPr>
        <w:noProof/>
      </w:rPr>
      <w:t>9</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CBC1" w14:textId="7DB30ADB"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B65D3F">
      <w:rPr>
        <w:noProof/>
      </w:rPr>
      <w:instrText>9</w:instrText>
    </w:r>
    <w:r>
      <w:rPr>
        <w:noProof/>
      </w:rPr>
      <w:fldChar w:fldCharType="end"/>
    </w:r>
    <w:r>
      <w:instrText xml:space="preserve"> </w:instrText>
    </w:r>
    <w:r>
      <w:fldChar w:fldCharType="separate"/>
    </w:r>
    <w:r w:rsidR="00B65D3F">
      <w:rPr>
        <w:noProof/>
      </w:rPr>
      <w:t>9</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B65D3F">
      <w:rPr>
        <w:noProof/>
      </w:rPr>
      <w:instrText>9</w:instrText>
    </w:r>
    <w:r>
      <w:rPr>
        <w:noProof/>
      </w:rPr>
      <w:fldChar w:fldCharType="end"/>
    </w:r>
    <w:r>
      <w:instrText xml:space="preserve"> </w:instrText>
    </w:r>
    <w:r>
      <w:fldChar w:fldCharType="separate"/>
    </w:r>
    <w:r w:rsidR="00B65D3F">
      <w:rPr>
        <w:noProof/>
      </w:rPr>
      <w:t>9</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BF7F" w14:textId="78463227" w:rsidR="009E611B" w:rsidRPr="0064153B" w:rsidRDefault="00000000" w:rsidP="0064153B">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B65D3F">
      <w:rPr>
        <w:noProof/>
      </w:rPr>
      <w:instrText>14</w:instrText>
    </w:r>
    <w:r w:rsidR="00FA429B">
      <w:rPr>
        <w:noProof/>
      </w:rPr>
      <w:fldChar w:fldCharType="end"/>
    </w:r>
    <w:r w:rsidR="00065CD2">
      <w:instrText xml:space="preserve"> </w:instrText>
    </w:r>
    <w:r>
      <w:fldChar w:fldCharType="separate"/>
    </w:r>
    <w:r w:rsidR="00B65D3F">
      <w:rPr>
        <w:noProof/>
      </w:rPr>
      <w:t>14</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B65D3F">
      <w:rPr>
        <w:noProof/>
      </w:rPr>
      <w:instrText>14</w:instrText>
    </w:r>
    <w:r w:rsidR="00FA429B">
      <w:rPr>
        <w:noProof/>
      </w:rPr>
      <w:fldChar w:fldCharType="end"/>
    </w:r>
    <w:r w:rsidR="003F38F2">
      <w:instrText xml:space="preserve"> </w:instrText>
    </w:r>
    <w:r>
      <w:fldChar w:fldCharType="separate"/>
    </w:r>
    <w:r w:rsidR="00B65D3F">
      <w:rPr>
        <w:noProof/>
      </w:rPr>
      <w:t>14</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1967" w14:textId="353A1B78" w:rsidR="009E611B" w:rsidRPr="0064153B" w:rsidRDefault="00000000" w:rsidP="0064153B">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B65D3F">
      <w:rPr>
        <w:noProof/>
      </w:rPr>
      <w:instrText>11</w:instrText>
    </w:r>
    <w:r w:rsidR="00FA429B">
      <w:rPr>
        <w:noProof/>
      </w:rPr>
      <w:fldChar w:fldCharType="end"/>
    </w:r>
    <w:r w:rsidR="00065CD2">
      <w:instrText xml:space="preserve"> </w:instrText>
    </w:r>
    <w:r>
      <w:fldChar w:fldCharType="separate"/>
    </w:r>
    <w:r w:rsidR="00B65D3F">
      <w:rPr>
        <w:noProof/>
      </w:rPr>
      <w:t>11</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B65D3F">
      <w:rPr>
        <w:noProof/>
      </w:rPr>
      <w:instrText>14</w:instrText>
    </w:r>
    <w:r w:rsidR="00FA429B">
      <w:rPr>
        <w:noProof/>
      </w:rPr>
      <w:fldChar w:fldCharType="end"/>
    </w:r>
    <w:r w:rsidR="003F38F2">
      <w:instrText xml:space="preserve"> </w:instrText>
    </w:r>
    <w:r>
      <w:fldChar w:fldCharType="separate"/>
    </w:r>
    <w:r w:rsidR="00B65D3F">
      <w:rPr>
        <w:noProof/>
      </w:rPr>
      <w:t>14</w:t>
    </w:r>
    <w: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BA2F2" w14:textId="77777777" w:rsidR="00097350" w:rsidRDefault="00097350">
      <w:r>
        <w:separator/>
      </w:r>
    </w:p>
  </w:footnote>
  <w:footnote w:type="continuationSeparator" w:id="0">
    <w:p w14:paraId="155FCFB3" w14:textId="77777777" w:rsidR="00097350" w:rsidRDefault="00097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48B1" w14:textId="77777777" w:rsidR="009E611B" w:rsidRPr="000232A6" w:rsidRDefault="009E611B"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E334" w14:textId="77777777" w:rsidR="009E611B" w:rsidRPr="000232A6" w:rsidRDefault="009E611B"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097350"/>
    <w:rsid w:val="000B0A1F"/>
    <w:rsid w:val="001D7A06"/>
    <w:rsid w:val="00284433"/>
    <w:rsid w:val="002A1EC6"/>
    <w:rsid w:val="002E035E"/>
    <w:rsid w:val="003F38F2"/>
    <w:rsid w:val="00472091"/>
    <w:rsid w:val="004B349F"/>
    <w:rsid w:val="004E46D8"/>
    <w:rsid w:val="00537201"/>
    <w:rsid w:val="005C49CA"/>
    <w:rsid w:val="0064153B"/>
    <w:rsid w:val="006A4C40"/>
    <w:rsid w:val="006B16C5"/>
    <w:rsid w:val="006F0F7F"/>
    <w:rsid w:val="00776133"/>
    <w:rsid w:val="00811C76"/>
    <w:rsid w:val="00855687"/>
    <w:rsid w:val="008734DB"/>
    <w:rsid w:val="008C07DE"/>
    <w:rsid w:val="009E611B"/>
    <w:rsid w:val="00A30CCE"/>
    <w:rsid w:val="00AC3E9C"/>
    <w:rsid w:val="00B65D3F"/>
    <w:rsid w:val="00BC2225"/>
    <w:rsid w:val="00BC4F14"/>
    <w:rsid w:val="00BC62FB"/>
    <w:rsid w:val="00BF535F"/>
    <w:rsid w:val="00C806B0"/>
    <w:rsid w:val="00E27AFE"/>
    <w:rsid w:val="00E476EE"/>
    <w:rsid w:val="00EF035E"/>
    <w:rsid w:val="00F16B29"/>
    <w:rsid w:val="00FA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A234D"/>
  <w15:docId w15:val="{8AEA95FB-F291-48A2-B2DA-27CB2560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wmf"/><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8.wm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oleObject" Target="embeddings/oleObject2.bin"/><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3165</Words>
  <Characters>18042</Characters>
  <Application>Microsoft Office Word</Application>
  <DocSecurity>0</DocSecurity>
  <Lines>150</Lines>
  <Paragraphs>42</Paragraphs>
  <ScaleCrop>false</ScaleCrop>
  <Company/>
  <LinksUpToDate>false</LinksUpToDate>
  <CharactersWithSpaces>21165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ADMIN</cp:lastModifiedBy>
  <cp:revision>23</cp:revision>
  <dcterms:created xsi:type="dcterms:W3CDTF">2017-07-19T12:07:00Z</dcterms:created>
  <dcterms:modified xsi:type="dcterms:W3CDTF">2025-06-19T22:49:00Z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48893a0fae544aa188718c35434cfe4emji1otiyndi4ng</vt:lpwstr>
  </property>
</Properties>
</file>