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2393F" w14:textId="77777777" w:rsidR="00E15B8F" w:rsidRPr="00E15B8F" w:rsidRDefault="00E15B8F" w:rsidP="00E15B8F">
      <w:pPr>
        <w:pStyle w:val="a0"/>
        <w:spacing w:before="0" w:after="0" w:line="360" w:lineRule="auto"/>
        <w:jc w:val="center"/>
        <w:rPr>
          <w:rFonts w:ascii="宋体" w:eastAsia="宋体" w:hAnsi="宋体" w:hint="eastAsia"/>
          <w:b/>
          <w:bCs/>
          <w:sz w:val="32"/>
          <w:szCs w:val="32"/>
          <w:lang w:eastAsia="zh-CN"/>
        </w:rPr>
      </w:pPr>
      <w:bookmarkStart w:id="0" w:name="生物学"/>
      <w:r w:rsidRPr="00E15B8F">
        <w:rPr>
          <w:rFonts w:ascii="宋体" w:eastAsia="宋体" w:hAnsi="宋体"/>
          <w:b/>
          <w:bCs/>
          <w:sz w:val="32"/>
          <w:szCs w:val="32"/>
          <w:lang w:eastAsia="zh-CN"/>
        </w:rPr>
        <w:t>2026年江西省普通高中学业水平选择性考试</w:t>
      </w:r>
    </w:p>
    <w:p w14:paraId="299748FF" w14:textId="66AAF861" w:rsidR="00582480" w:rsidRPr="00E15B8F" w:rsidRDefault="00E15B8F" w:rsidP="00E15B8F">
      <w:pPr>
        <w:pStyle w:val="a0"/>
        <w:spacing w:before="0" w:after="0" w:line="360" w:lineRule="auto"/>
        <w:jc w:val="center"/>
        <w:rPr>
          <w:rFonts w:ascii="宋体" w:eastAsia="宋体" w:hAnsi="宋体" w:hint="eastAsia"/>
          <w:b/>
          <w:bCs/>
          <w:sz w:val="32"/>
          <w:szCs w:val="32"/>
          <w:lang w:eastAsia="zh-CN"/>
        </w:rPr>
      </w:pPr>
      <w:r w:rsidRPr="00E15B8F">
        <w:rPr>
          <w:rFonts w:ascii="宋体" w:eastAsia="宋体" w:hAnsi="宋体"/>
          <w:b/>
          <w:bCs/>
          <w:sz w:val="32"/>
          <w:szCs w:val="32"/>
          <w:lang w:eastAsia="zh-CN"/>
        </w:rPr>
        <w:t>生物学</w:t>
      </w:r>
    </w:p>
    <w:p w14:paraId="2BD839E7" w14:textId="283CA670" w:rsidR="00582480" w:rsidRDefault="00000000" w:rsidP="00E15B8F">
      <w:pPr>
        <w:pStyle w:val="a0"/>
        <w:spacing w:before="0" w:after="0" w:line="360" w:lineRule="auto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本试卷满分</w:t>
      </w:r>
      <w:r w:rsidRPr="00E15B8F">
        <w:rPr>
          <w:rFonts w:ascii="宋体" w:eastAsia="宋体" w:hAnsi="宋体"/>
          <w:sz w:val="21"/>
          <w:szCs w:val="21"/>
          <w:lang w:eastAsia="zh-CN"/>
        </w:rPr>
        <w:t>100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考试用时</w:t>
      </w:r>
      <w:r w:rsidRPr="00E15B8F">
        <w:rPr>
          <w:rFonts w:ascii="宋体" w:eastAsia="宋体" w:hAnsi="宋体"/>
          <w:sz w:val="21"/>
          <w:szCs w:val="21"/>
          <w:lang w:eastAsia="zh-CN"/>
        </w:rPr>
        <w:t>75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分钟。</w:t>
      </w:r>
    </w:p>
    <w:p w14:paraId="67B51EA0" w14:textId="77777777" w:rsidR="00E15B8F" w:rsidRPr="00E15B8F" w:rsidRDefault="00E15B8F" w:rsidP="00E15B8F">
      <w:pPr>
        <w:pStyle w:val="a0"/>
        <w:spacing w:before="0" w:after="0" w:line="360" w:lineRule="auto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</w:p>
    <w:p w14:paraId="21320F8A" w14:textId="36B9FBFD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b/>
          <w:bCs/>
          <w:sz w:val="21"/>
          <w:szCs w:val="21"/>
          <w:lang w:eastAsia="zh-CN"/>
        </w:rPr>
      </w:pPr>
      <w:bookmarkStart w:id="1" w:name="X0114853581da299df5191dc6a3fea6d9169434c"/>
      <w:bookmarkEnd w:id="0"/>
      <w:r w:rsidRP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一、单项选择题</w:t>
      </w:r>
      <w:r w:rsid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：</w:t>
      </w:r>
      <w:r w:rsidRP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本题共12小题</w:t>
      </w:r>
      <w:r w:rsid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每小题2分</w:t>
      </w:r>
      <w:r w:rsid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共24分。在每小题给出的四个选项中</w:t>
      </w:r>
      <w:r w:rsid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只有一项符合题目要求</w:t>
      </w:r>
      <w:r w:rsid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答对得2分</w:t>
      </w:r>
      <w:r w:rsid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b/>
          <w:bCs/>
          <w:sz w:val="21"/>
          <w:szCs w:val="21"/>
          <w:lang w:eastAsia="zh-CN"/>
        </w:rPr>
        <w:t>答错得0分。</w:t>
      </w:r>
    </w:p>
    <w:p w14:paraId="188AD297" w14:textId="6ADA5130" w:rsidR="00582480" w:rsidRPr="00E15B8F" w:rsidRDefault="00E15B8F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海洋是生命的摇篮。深海热泉周围存在一类具有细胞结构、能够独立生存的特殊微生物，它们既不属于真核生物，也不属于典型的原核生物。下列关于该类生物的推测，合理的是</w:t>
      </w:r>
    </w:p>
    <w:p w14:paraId="20BD99D6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A.依赖叶绿体进行光合作用</w:t>
      </w:r>
    </w:p>
    <w:p w14:paraId="24C37C50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B.无机盐离子通过自由扩散进出细胞</w:t>
      </w:r>
    </w:p>
    <w:p w14:paraId="7A84CD2B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C.胞内酶的最适温度比常见生物体的高</w:t>
      </w:r>
    </w:p>
    <w:p w14:paraId="53BFEF18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D.具有细胞壁、细胞膜、细胞质和细胞核等结构</w:t>
      </w:r>
    </w:p>
    <w:p w14:paraId="05444AF5" w14:textId="13FEA872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2.蛋白酶</w:t>
      </w:r>
      <w:r w:rsidRPr="00E15B8F">
        <w:rPr>
          <w:rFonts w:ascii="宋体" w:eastAsia="宋体" w:hAnsi="宋体"/>
          <w:sz w:val="21"/>
          <w:szCs w:val="21"/>
          <w:lang w:eastAsia="zh-CN"/>
        </w:rPr>
        <w:t>E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被广泛用作洗涤剂的生产原料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但洗涤剂中的物质</w:t>
      </w:r>
      <w:r w:rsidRPr="00E15B8F">
        <w:rPr>
          <w:rFonts w:ascii="宋体" w:eastAsia="宋体" w:hAnsi="宋体"/>
          <w:sz w:val="21"/>
          <w:szCs w:val="21"/>
          <w:lang w:eastAsia="zh-CN"/>
        </w:rPr>
        <w:t>S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能将</w:t>
      </w:r>
      <w:r w:rsidRPr="00E15B8F">
        <w:rPr>
          <w:rFonts w:ascii="宋体" w:eastAsia="宋体" w:hAnsi="宋体"/>
          <w:sz w:val="21"/>
          <w:szCs w:val="21"/>
          <w:lang w:eastAsia="zh-CN"/>
        </w:rPr>
        <w:t>E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的第</w:t>
      </w:r>
      <w:r w:rsidRPr="00E15B8F">
        <w:rPr>
          <w:rFonts w:ascii="宋体" w:eastAsia="宋体" w:hAnsi="宋体"/>
          <w:sz w:val="21"/>
          <w:szCs w:val="21"/>
          <w:lang w:eastAsia="zh-CN"/>
        </w:rPr>
        <w:t>n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位甲硫氨酸氧化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降低其活性。研究人员将上述甲硫氨酸替换为丝氨酸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提高了</w:t>
      </w:r>
      <w:r w:rsidRPr="00E15B8F">
        <w:rPr>
          <w:rFonts w:ascii="宋体" w:eastAsia="宋体" w:hAnsi="宋体"/>
          <w:sz w:val="21"/>
          <w:szCs w:val="21"/>
          <w:lang w:eastAsia="zh-CN"/>
        </w:rPr>
        <w:t>E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对</w:t>
      </w:r>
      <w:r w:rsidRPr="00E15B8F">
        <w:rPr>
          <w:rFonts w:ascii="宋体" w:eastAsia="宋体" w:hAnsi="宋体"/>
          <w:sz w:val="21"/>
          <w:szCs w:val="21"/>
          <w:lang w:eastAsia="zh-CN"/>
        </w:rPr>
        <w:t>S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的耐受性。下列叙述错误的是</w:t>
      </w:r>
    </w:p>
    <w:p w14:paraId="27FC4750" w14:textId="70A44A3A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A.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第</w:t>
      </w:r>
      <w:r w:rsidRPr="00E15B8F">
        <w:rPr>
          <w:rFonts w:ascii="宋体" w:eastAsia="宋体" w:hAnsi="宋体"/>
          <w:sz w:val="21"/>
          <w:szCs w:val="21"/>
          <w:lang w:eastAsia="zh-CN"/>
        </w:rPr>
        <w:t>n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位甲硫氨酸的氧化会影响</w:t>
      </w:r>
      <w:r w:rsidRPr="00E15B8F">
        <w:rPr>
          <w:rFonts w:ascii="宋体" w:eastAsia="宋体" w:hAnsi="宋体"/>
          <w:sz w:val="21"/>
          <w:szCs w:val="21"/>
          <w:lang w:eastAsia="zh-CN"/>
        </w:rPr>
        <w:t>E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的空间结构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从而影响酶的活性</w:t>
      </w:r>
    </w:p>
    <w:p w14:paraId="14488548" w14:textId="4DABE4CC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B.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将第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n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位的甲硫氨酸替换为丝氨酸可通过基因工程实现</w:t>
      </w:r>
    </w:p>
    <w:p w14:paraId="3D2DDDFE" w14:textId="191E75F0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C.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判断</w:t>
      </w:r>
      <w:r w:rsidRPr="00E15B8F">
        <w:rPr>
          <w:rFonts w:ascii="宋体" w:eastAsia="宋体" w:hAnsi="宋体"/>
          <w:sz w:val="21"/>
          <w:szCs w:val="21"/>
          <w:lang w:eastAsia="zh-CN"/>
        </w:rPr>
        <w:t>E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的改造效果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需用</w:t>
      </w:r>
      <w:r w:rsidRPr="00E15B8F">
        <w:rPr>
          <w:rFonts w:ascii="宋体" w:eastAsia="宋体" w:hAnsi="宋体"/>
          <w:sz w:val="21"/>
          <w:szCs w:val="21"/>
          <w:lang w:eastAsia="zh-CN"/>
        </w:rPr>
        <w:t>S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处理一段时间后测定酶活性</w:t>
      </w:r>
    </w:p>
    <w:p w14:paraId="23AA3403" w14:textId="3934DE12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D.甲硫氨酸的替换在提高</w:t>
      </w:r>
      <w:r w:rsidRPr="00E15B8F">
        <w:rPr>
          <w:rFonts w:ascii="宋体" w:eastAsia="宋体" w:hAnsi="宋体"/>
          <w:sz w:val="21"/>
          <w:szCs w:val="21"/>
          <w:lang w:eastAsia="zh-CN"/>
        </w:rPr>
        <w:t>E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对</w:t>
      </w:r>
      <w:r w:rsidRPr="00E15B8F">
        <w:rPr>
          <w:rFonts w:ascii="宋体" w:eastAsia="宋体" w:hAnsi="宋体"/>
          <w:sz w:val="21"/>
          <w:szCs w:val="21"/>
          <w:lang w:eastAsia="zh-CN"/>
        </w:rPr>
        <w:t>S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耐受性的同时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降低了</w:t>
      </w:r>
      <w:r w:rsidRPr="00E15B8F">
        <w:rPr>
          <w:rFonts w:ascii="宋体" w:eastAsia="宋体" w:hAnsi="宋体"/>
          <w:sz w:val="21"/>
          <w:szCs w:val="21"/>
          <w:lang w:eastAsia="zh-CN"/>
        </w:rPr>
        <w:t>E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的专一性</w:t>
      </w:r>
    </w:p>
    <w:p w14:paraId="539A2FA7" w14:textId="726602EA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3.某病毒RNA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可作为翻译模板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在翻译延伸阶段出现“程序性-1核糖体移码”现象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以下简称“移码”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。因</w:t>
      </w:r>
      <w:r w:rsidRPr="00E15B8F">
        <w:rPr>
          <w:rFonts w:ascii="宋体" w:eastAsia="宋体" w:hAnsi="宋体"/>
          <w:sz w:val="21"/>
          <w:szCs w:val="21"/>
          <w:lang w:eastAsia="zh-CN"/>
        </w:rPr>
        <w:t>RNA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自身形成的特殊结构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核糖体会以一定的频率在特定位点向</w:t>
      </w:r>
      <w:r w:rsidRPr="00E15B8F">
        <w:rPr>
          <w:rFonts w:ascii="宋体" w:eastAsia="宋体" w:hAnsi="宋体"/>
          <w:sz w:val="21"/>
          <w:szCs w:val="21"/>
          <w:lang w:eastAsia="zh-CN"/>
        </w:rPr>
        <w:t>RNA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的5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’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端移动一个碱基。下列推测合理的是</w:t>
      </w:r>
    </w:p>
    <w:p w14:paraId="5D230E54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A.“移码”中核糖体移动的原因是基因发生了突变</w:t>
      </w:r>
      <w:proofErr w:type="gramEnd"/>
    </w:p>
    <w:p w14:paraId="24E9A59A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B.“移码”的发生使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RNA的长度增加了1个核苷酸</w:t>
      </w:r>
    </w:p>
    <w:p w14:paraId="3282CCCD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C.“移码”产生的多肽链比未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“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移码”编码的更长</w:t>
      </w:r>
      <w:proofErr w:type="gramEnd"/>
    </w:p>
    <w:p w14:paraId="5EF7B5BA" w14:textId="12657B8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D.有无“移码”产生的两种多肽链</w:t>
      </w:r>
      <w:r w:rsidRPr="00E15B8F">
        <w:rPr>
          <w:rFonts w:ascii="宋体" w:eastAsia="宋体" w:hAnsi="宋体"/>
          <w:sz w:val="21"/>
          <w:szCs w:val="21"/>
          <w:lang w:eastAsia="zh-CN"/>
        </w:rPr>
        <w:t>N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端氨基酸残基相同</w:t>
      </w:r>
    </w:p>
    <w:p w14:paraId="600397EE" w14:textId="3E4C40CF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4.相传明代诗人通过“天生一只又一只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三四五六七八只”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巧数《百鸟归巢图》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中的百鸟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现今科学家们在某自然保护区通过AI辅助的声纹监测法进行鸟种识别及其种群数量监测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鸟的声纹在个体和鸟种之间均存在差异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。结合上述材料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下列叙述错误的是</w:t>
      </w:r>
    </w:p>
    <w:p w14:paraId="04E86CDE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A.诗中体现的数量调查法可准确计算某些种群的密度</w:t>
      </w:r>
    </w:p>
    <w:p w14:paraId="63A5273C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B.科学家们采用的方法能高效估测某些种群的密度</w:t>
      </w:r>
    </w:p>
    <w:p w14:paraId="51DF178A" w14:textId="5A4099C5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C.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调查期内该保护区不同声纹的鸟不能组成一个群落</w:t>
      </w:r>
    </w:p>
    <w:p w14:paraId="7696F4CD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D.不同声纹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的鸟越多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说明该保护区鸟的丰富度越高</w:t>
      </w:r>
    </w:p>
    <w:p w14:paraId="183A5D5A" w14:textId="14FDCB32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lastRenderedPageBreak/>
        <w:t>5.为探究从冰冻多年的组织细胞中“复活”基因组的可能性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研究人员将-20℃冷冻后的实验小鼠解冻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检测发现细胞均死亡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细胞膜受损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提取不同组织细胞的细胞核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分别注入去核卵母细胞进行克隆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结果如表。下列叙述合理的是</w:t>
      </w:r>
    </w:p>
    <w:tbl>
      <w:tblPr>
        <w:tblStyle w:val="Table"/>
        <w:tblW w:w="8796" w:type="dxa"/>
        <w:jc w:val="center"/>
        <w:tblLook w:val="0000" w:firstRow="0" w:lastRow="0" w:firstColumn="0" w:lastColumn="0" w:noHBand="0" w:noVBand="0"/>
      </w:tblPr>
      <w:tblGrid>
        <w:gridCol w:w="1405"/>
        <w:gridCol w:w="2068"/>
        <w:gridCol w:w="2158"/>
        <w:gridCol w:w="3165"/>
      </w:tblGrid>
      <w:tr w:rsidR="00582480" w:rsidRPr="00E15B8F" w14:paraId="1DA12753" w14:textId="77777777" w:rsidTr="00E15B8F">
        <w:trPr>
          <w:trHeight w:val="724"/>
          <w:jc w:val="center"/>
        </w:trPr>
        <w:tc>
          <w:tcPr>
            <w:tcW w:w="1405" w:type="dxa"/>
            <w:vAlign w:val="center"/>
          </w:tcPr>
          <w:p w14:paraId="121C095C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细胞核来源</w:t>
            </w:r>
            <w:proofErr w:type="spellEnd"/>
          </w:p>
        </w:tc>
        <w:tc>
          <w:tcPr>
            <w:tcW w:w="2068" w:type="dxa"/>
            <w:vAlign w:val="center"/>
          </w:tcPr>
          <w:p w14:paraId="589FC2B8" w14:textId="724AB366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激活的重构</w:t>
            </w:r>
            <w:proofErr w:type="gramStart"/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胚</w:t>
            </w:r>
            <w:proofErr w:type="gramEnd"/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数量</w:t>
            </w:r>
            <w:r w:rsid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（</w:t>
            </w:r>
            <w:proofErr w:type="gramStart"/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个</w:t>
            </w:r>
            <w:proofErr w:type="gramEnd"/>
            <w:r w:rsid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2158" w:type="dxa"/>
            <w:vAlign w:val="center"/>
          </w:tcPr>
          <w:p w14:paraId="03FE04CF" w14:textId="129CD838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发育至桑葚胚的比例</w:t>
            </w:r>
            <w:r w:rsid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%</w:t>
            </w:r>
            <w:r w:rsid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3165" w:type="dxa"/>
            <w:vAlign w:val="center"/>
          </w:tcPr>
          <w:p w14:paraId="430B2542" w14:textId="0EBF89B1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成功构建核移植胚胎干细胞系</w:t>
            </w:r>
            <w:r w:rsidR="00E15B8F"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ntES</w:t>
            </w:r>
            <w:r w:rsidR="00E15B8F">
              <w:rPr>
                <w:rFonts w:ascii="宋体" w:eastAsia="宋体" w:hAnsi="宋体" w:hint="eastAsia"/>
                <w:sz w:val="21"/>
                <w:szCs w:val="21"/>
              </w:rPr>
              <w:t>）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的比例</w:t>
            </w:r>
            <w:proofErr w:type="spellEnd"/>
            <w:r w:rsidR="00E15B8F"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%</w:t>
            </w:r>
            <w:r w:rsidR="00E15B8F"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</w:tr>
      <w:tr w:rsidR="00582480" w:rsidRPr="00E15B8F" w14:paraId="4511A5EC" w14:textId="77777777" w:rsidTr="00E15B8F">
        <w:trPr>
          <w:trHeight w:val="364"/>
          <w:jc w:val="center"/>
        </w:trPr>
        <w:tc>
          <w:tcPr>
            <w:tcW w:w="1405" w:type="dxa"/>
            <w:vAlign w:val="center"/>
          </w:tcPr>
          <w:p w14:paraId="4A6E6688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脑</w:t>
            </w:r>
          </w:p>
        </w:tc>
        <w:tc>
          <w:tcPr>
            <w:tcW w:w="2068" w:type="dxa"/>
            <w:vAlign w:val="center"/>
          </w:tcPr>
          <w:p w14:paraId="08603EE9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109</w:t>
            </w:r>
          </w:p>
        </w:tc>
        <w:tc>
          <w:tcPr>
            <w:tcW w:w="2158" w:type="dxa"/>
            <w:vAlign w:val="center"/>
          </w:tcPr>
          <w:p w14:paraId="6F5A1967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39.4</w:t>
            </w:r>
          </w:p>
        </w:tc>
        <w:tc>
          <w:tcPr>
            <w:tcW w:w="3165" w:type="dxa"/>
            <w:vAlign w:val="center"/>
          </w:tcPr>
          <w:p w14:paraId="6E8D7D6D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10.1</w:t>
            </w:r>
          </w:p>
        </w:tc>
      </w:tr>
      <w:tr w:rsidR="00582480" w:rsidRPr="00E15B8F" w14:paraId="35404E39" w14:textId="77777777" w:rsidTr="00E15B8F">
        <w:trPr>
          <w:trHeight w:val="358"/>
          <w:jc w:val="center"/>
        </w:trPr>
        <w:tc>
          <w:tcPr>
            <w:tcW w:w="1405" w:type="dxa"/>
            <w:vAlign w:val="center"/>
          </w:tcPr>
          <w:p w14:paraId="51173B28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胰腺</w:t>
            </w:r>
            <w:proofErr w:type="spellEnd"/>
          </w:p>
        </w:tc>
        <w:tc>
          <w:tcPr>
            <w:tcW w:w="2068" w:type="dxa"/>
            <w:vAlign w:val="center"/>
          </w:tcPr>
          <w:p w14:paraId="03454101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85</w:t>
            </w:r>
          </w:p>
        </w:tc>
        <w:tc>
          <w:tcPr>
            <w:tcW w:w="2158" w:type="dxa"/>
            <w:vAlign w:val="center"/>
          </w:tcPr>
          <w:p w14:paraId="12DB842E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15.3</w:t>
            </w:r>
          </w:p>
        </w:tc>
        <w:tc>
          <w:tcPr>
            <w:tcW w:w="3165" w:type="dxa"/>
            <w:vAlign w:val="center"/>
          </w:tcPr>
          <w:p w14:paraId="0A6A90C3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1.2</w:t>
            </w:r>
          </w:p>
        </w:tc>
      </w:tr>
      <w:tr w:rsidR="00582480" w:rsidRPr="00E15B8F" w14:paraId="7DA5BEA1" w14:textId="77777777" w:rsidTr="00E15B8F">
        <w:trPr>
          <w:trHeight w:val="364"/>
          <w:jc w:val="center"/>
        </w:trPr>
        <w:tc>
          <w:tcPr>
            <w:tcW w:w="1405" w:type="dxa"/>
            <w:vAlign w:val="center"/>
          </w:tcPr>
          <w:p w14:paraId="7F05C22F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心脏</w:t>
            </w:r>
            <w:proofErr w:type="spellEnd"/>
          </w:p>
        </w:tc>
        <w:tc>
          <w:tcPr>
            <w:tcW w:w="2068" w:type="dxa"/>
            <w:vAlign w:val="center"/>
          </w:tcPr>
          <w:p w14:paraId="1AF79158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82</w:t>
            </w:r>
          </w:p>
        </w:tc>
        <w:tc>
          <w:tcPr>
            <w:tcW w:w="2158" w:type="dxa"/>
            <w:vAlign w:val="center"/>
          </w:tcPr>
          <w:p w14:paraId="268F91A5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6.1</w:t>
            </w:r>
          </w:p>
        </w:tc>
        <w:tc>
          <w:tcPr>
            <w:tcW w:w="3165" w:type="dxa"/>
            <w:vAlign w:val="center"/>
          </w:tcPr>
          <w:p w14:paraId="6CD33504" w14:textId="77777777" w:rsidR="00582480" w:rsidRPr="00E15B8F" w:rsidRDefault="00000000" w:rsidP="00E15B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0</w:t>
            </w:r>
          </w:p>
        </w:tc>
      </w:tr>
    </w:tbl>
    <w:p w14:paraId="5A8F2125" w14:textId="6E2E3AC6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A.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利用差速离心法可从解冻组织匀浆液中获得细胞核</w:t>
      </w:r>
    </w:p>
    <w:p w14:paraId="3FF76F9E" w14:textId="7E91AD92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B.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细胞核注入去核卵母细胞后还需采用电融合法将两者融合</w:t>
      </w:r>
    </w:p>
    <w:p w14:paraId="1281DED0" w14:textId="535FDAA9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C.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利用心脏来源的细胞核未能成功构建</w:t>
      </w:r>
      <w:proofErr w:type="spellStart"/>
      <w:r w:rsidRPr="00E15B8F">
        <w:rPr>
          <w:rFonts w:ascii="宋体" w:eastAsia="宋体" w:hAnsi="宋体"/>
          <w:sz w:val="21"/>
          <w:szCs w:val="21"/>
          <w:lang w:eastAsia="zh-CN"/>
        </w:rPr>
        <w:t>ntES</w:t>
      </w:r>
      <w:proofErr w:type="spellEnd"/>
      <w:r w:rsidR="00E15B8F">
        <w:rPr>
          <w:rFonts w:ascii="宋体" w:eastAsia="宋体" w:hAnsi="宋体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说明其没有全能性</w:t>
      </w:r>
    </w:p>
    <w:p w14:paraId="1B4D7FF2" w14:textId="0420E39A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D.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利用胰腺细胞的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核成功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构建</w:t>
      </w:r>
      <w:proofErr w:type="spellStart"/>
      <w:r w:rsidRPr="00E15B8F">
        <w:rPr>
          <w:rFonts w:ascii="宋体" w:eastAsia="宋体" w:hAnsi="宋体"/>
          <w:sz w:val="21"/>
          <w:szCs w:val="21"/>
          <w:lang w:eastAsia="zh-CN"/>
        </w:rPr>
        <w:t>ntES</w:t>
      </w:r>
      <w:proofErr w:type="spellEnd"/>
      <w:r w:rsidRPr="00E15B8F">
        <w:rPr>
          <w:rFonts w:ascii="宋体" w:eastAsia="宋体" w:hAnsi="宋体" w:hint="eastAsia"/>
          <w:sz w:val="21"/>
          <w:szCs w:val="21"/>
          <w:lang w:eastAsia="zh-CN"/>
        </w:rPr>
        <w:t>的比例比脑低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说明此分化程度更高</w:t>
      </w:r>
    </w:p>
    <w:p w14:paraId="07322B1A" w14:textId="7EEF03E2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6.“神奇”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动物海蛞蝓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能选择性保留所摄食藻类中的叶绿体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并用一层膜包裹形成宿主衍生细胞器“盗食体”。“盗食体”内的叶绿体可合成部分光合蛋白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在一段时间内保持光合能力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“盗食体”可利用转运蛋白维持内部环境相对稳定。下列关于“盗食体”内叶绿体的推测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合理的是</w:t>
      </w:r>
      <w:r w:rsidR="00E15B8F">
        <w:rPr>
          <w:rFonts w:ascii="宋体" w:eastAsia="宋体" w:hAnsi="宋体"/>
          <w:sz w:val="21"/>
          <w:szCs w:val="21"/>
          <w:lang w:eastAsia="zh-CN"/>
        </w:rPr>
        <w:t>（）</w:t>
      </w:r>
    </w:p>
    <w:p w14:paraId="2AAC4329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A.编码光合色素蛋白的基因来自海蛞蝓细胞核</w:t>
      </w:r>
    </w:p>
    <w:p w14:paraId="2D995702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B.需要海蛞蝓细胞为其提供原料进行光合作用</w:t>
      </w:r>
    </w:p>
    <w:p w14:paraId="6EABBCC5" w14:textId="75F6F7A6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C.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叶绿体外膜与海蛞蝓细胞膜的蛋白结构相同</w:t>
      </w:r>
    </w:p>
    <w:p w14:paraId="4D75B1A0" w14:textId="7777777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D.能够通过分裂实现增殖以维持光合作用能力</w:t>
      </w:r>
    </w:p>
    <w:p w14:paraId="372C1BDF" w14:textId="6768FEA6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7.B-1a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是具有自我更新能力的</w:t>
      </w:r>
      <w:r w:rsidRPr="00E15B8F">
        <w:rPr>
          <w:rFonts w:ascii="宋体" w:eastAsia="宋体" w:hAnsi="宋体"/>
          <w:sz w:val="21"/>
          <w:szCs w:val="21"/>
          <w:lang w:eastAsia="zh-CN"/>
        </w:rPr>
        <w:t>B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淋巴细胞亚群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无需特定抗原刺激即可持续分泌天然抗体IgM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偶尔也受特定抗原刺激产生抗体IgG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是维持机体内环境稳态的重要免疫屏障。下列叙述正确的是</w:t>
      </w:r>
    </w:p>
    <w:p w14:paraId="3235FE33" w14:textId="5D6FF72E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A.B-1a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细胞产生天然抗体</w:t>
      </w:r>
      <w:r w:rsidRPr="00E15B8F">
        <w:rPr>
          <w:rFonts w:ascii="宋体" w:eastAsia="宋体" w:hAnsi="宋体"/>
          <w:sz w:val="21"/>
          <w:szCs w:val="21"/>
          <w:lang w:eastAsia="zh-CN"/>
        </w:rPr>
        <w:t>IgM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的过程属于非特异性免疫</w:t>
      </w:r>
    </w:p>
    <w:p w14:paraId="5C65A93E" w14:textId="2D23DBDB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B.B-1a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细胞是一种记忆细胞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在免疫调节中发挥重要作用</w:t>
      </w:r>
    </w:p>
    <w:p w14:paraId="431A8AA3" w14:textId="7DD6A2E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C.B-1a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细胞分化成浆细胞产生</w:t>
      </w:r>
      <w:r w:rsidRPr="00E15B8F">
        <w:rPr>
          <w:rFonts w:ascii="宋体" w:eastAsia="宋体" w:hAnsi="宋体"/>
          <w:sz w:val="21"/>
          <w:szCs w:val="21"/>
          <w:lang w:eastAsia="zh-CN"/>
        </w:rPr>
        <w:t>IgG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无需辅助性</w:t>
      </w:r>
      <w:r w:rsidRPr="00E15B8F">
        <w:rPr>
          <w:rFonts w:ascii="宋体" w:eastAsia="宋体" w:hAnsi="宋体"/>
          <w:sz w:val="21"/>
          <w:szCs w:val="21"/>
          <w:lang w:eastAsia="zh-CN"/>
        </w:rPr>
        <w:t>T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细胞的参与</w:t>
      </w:r>
    </w:p>
    <w:p w14:paraId="6C456442" w14:textId="2D6FB4E8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D.一定年龄后机体免疫功能开始衰退是因为</w:t>
      </w:r>
      <w:r w:rsidRPr="00E15B8F">
        <w:rPr>
          <w:rFonts w:ascii="宋体" w:eastAsia="宋体" w:hAnsi="宋体"/>
          <w:sz w:val="21"/>
          <w:szCs w:val="21"/>
          <w:lang w:eastAsia="zh-CN"/>
        </w:rPr>
        <w:t>B-1a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细胞数量减少</w:t>
      </w:r>
    </w:p>
    <w:p w14:paraId="3D241809" w14:textId="52F635E2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8.为研究某植物</w:t>
      </w:r>
      <w:r w:rsidRPr="00E15B8F">
        <w:rPr>
          <w:rFonts w:ascii="宋体" w:eastAsia="宋体" w:hAnsi="宋体"/>
          <w:sz w:val="21"/>
          <w:szCs w:val="21"/>
          <w:lang w:eastAsia="zh-CN"/>
        </w:rPr>
        <w:t>S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对大豆植食性害虫</w:t>
      </w:r>
      <w:r w:rsidRPr="00E15B8F">
        <w:rPr>
          <w:rFonts w:ascii="宋体" w:eastAsia="宋体" w:hAnsi="宋体"/>
          <w:sz w:val="21"/>
          <w:szCs w:val="21"/>
          <w:lang w:eastAsia="zh-CN"/>
        </w:rPr>
        <w:t>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及</w:t>
      </w:r>
      <w:r w:rsidRPr="00E15B8F">
        <w:rPr>
          <w:rFonts w:ascii="宋体" w:eastAsia="宋体" w:hAnsi="宋体"/>
          <w:sz w:val="21"/>
          <w:szCs w:val="21"/>
          <w:lang w:eastAsia="zh-CN"/>
        </w:rPr>
        <w:t>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的捕食性天敌的影响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研究人员调查了T1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单种大豆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和T2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混种大豆和植物S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模式下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大豆植株上</w:t>
      </w:r>
      <w:r w:rsidRPr="00E15B8F">
        <w:rPr>
          <w:rFonts w:ascii="宋体" w:eastAsia="宋体" w:hAnsi="宋体"/>
          <w:sz w:val="21"/>
          <w:szCs w:val="21"/>
          <w:lang w:eastAsia="zh-CN"/>
        </w:rPr>
        <w:t>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及</w:t>
      </w:r>
      <w:r w:rsidRPr="00E15B8F">
        <w:rPr>
          <w:rFonts w:ascii="宋体" w:eastAsia="宋体" w:hAnsi="宋体"/>
          <w:sz w:val="21"/>
          <w:szCs w:val="21"/>
          <w:lang w:eastAsia="zh-CN"/>
        </w:rPr>
        <w:t>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的天敌数量随时间变化情况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如图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。下列推测合理的是</w:t>
      </w:r>
    </w:p>
    <w:p w14:paraId="585D42B3" w14:textId="57769780" w:rsidR="00E15B8F" w:rsidRDefault="00E15B8F" w:rsidP="00E15B8F">
      <w:pPr>
        <w:pStyle w:val="a0"/>
        <w:spacing w:before="0" w:after="0" w:line="360" w:lineRule="auto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7B9EFFCF" wp14:editId="4ADD9F53">
            <wp:extent cx="4589208" cy="1220331"/>
            <wp:effectExtent l="0" t="0" r="0" b="0"/>
            <wp:docPr id="1902126459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26459" name="图片 1" descr="高中生物掌上资源社区  http://www.fzlyt.c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4982" cy="123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B14C" w14:textId="5AA072B4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A.S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可“吸引”天敌来控制</w:t>
      </w:r>
      <w:r w:rsidRPr="00E15B8F">
        <w:rPr>
          <w:rFonts w:ascii="宋体" w:eastAsia="宋体" w:hAnsi="宋体"/>
          <w:sz w:val="21"/>
          <w:szCs w:val="21"/>
          <w:lang w:eastAsia="zh-CN"/>
        </w:rPr>
        <w:t>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的数量</w:t>
      </w:r>
    </w:p>
    <w:p w14:paraId="7550655B" w14:textId="0DE588DD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B.H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在该农田生态系统属于次级消费者</w:t>
      </w:r>
    </w:p>
    <w:p w14:paraId="284D4F78" w14:textId="5E18E527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lastRenderedPageBreak/>
        <w:t>C.40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～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100天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T1模式下H的数量变化主要受食物限制</w:t>
      </w:r>
    </w:p>
    <w:p w14:paraId="38EE685D" w14:textId="5564CF73" w:rsidR="00582480" w:rsidRPr="00E15B8F" w:rsidRDefault="00000000" w:rsidP="00E15B8F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D.110</w:t>
      </w:r>
      <w:r w:rsidR="00E15B8F">
        <w:rPr>
          <w:rFonts w:ascii="宋体" w:eastAsia="宋体" w:hAnsi="宋体"/>
          <w:sz w:val="21"/>
          <w:szCs w:val="21"/>
          <w:lang w:eastAsia="zh-CN"/>
        </w:rPr>
        <w:t>～</w:t>
      </w:r>
      <w:r w:rsidRPr="00E15B8F">
        <w:rPr>
          <w:rFonts w:ascii="宋体" w:eastAsia="宋体" w:hAnsi="宋体"/>
          <w:sz w:val="21"/>
          <w:szCs w:val="21"/>
          <w:lang w:eastAsia="zh-CN"/>
        </w:rPr>
        <w:t>130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天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T2模式下</w:t>
      </w:r>
      <w:r w:rsidRPr="00E15B8F">
        <w:rPr>
          <w:rFonts w:ascii="宋体" w:eastAsia="宋体" w:hAnsi="宋体"/>
          <w:sz w:val="21"/>
          <w:szCs w:val="21"/>
          <w:lang w:eastAsia="zh-CN"/>
        </w:rPr>
        <w:t>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的数量变化主要受天敌影响</w:t>
      </w:r>
    </w:p>
    <w:p w14:paraId="2D269359" w14:textId="614A9E9D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9.某种丝虫成虫可长期寄生在人体下半身较大的淋巴管或淋巴结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造成机械刺激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产生蛋白类分泌物进入血液循环。某感染者出现了发热、下肢组织水肿症状。下列关于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该感染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者的描述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错误的是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（）</w:t>
      </w:r>
    </w:p>
    <w:p w14:paraId="3BEF95D3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A.寄生部位淋巴管管腔变窄甚至被阻塞，淋巴液回流受阻</w:t>
      </w:r>
    </w:p>
    <w:p w14:paraId="715386FB" w14:textId="5DB6DD43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B.炎症部位毛细血管通透性增大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组织液生成增加</w:t>
      </w:r>
    </w:p>
    <w:p w14:paraId="2C6E4864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C.局部组织液中蛋白质滞留，血浆渗透压明显下降</w:t>
      </w:r>
    </w:p>
    <w:p w14:paraId="1DDBEBE3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D.肾脏会加强水、盐重吸收，血浆量不会发生明显下降</w:t>
      </w:r>
    </w:p>
    <w:p w14:paraId="102CEE51" w14:textId="6CEE5373" w:rsidR="00582480" w:rsidRPr="00E15B8F" w:rsidRDefault="008224C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28032" behindDoc="0" locked="0" layoutInCell="1" allowOverlap="1" wp14:anchorId="6BBEE64A" wp14:editId="4EC6946D">
            <wp:simplePos x="0" y="0"/>
            <wp:positionH relativeFrom="column">
              <wp:posOffset>4132405</wp:posOffset>
            </wp:positionH>
            <wp:positionV relativeFrom="paragraph">
              <wp:posOffset>94461</wp:posOffset>
            </wp:positionV>
            <wp:extent cx="2265045" cy="1205230"/>
            <wp:effectExtent l="0" t="0" r="0" b="0"/>
            <wp:wrapSquare wrapText="bothSides"/>
            <wp:docPr id="17" name="Picture" descr="高中生物掌上资源社区  http://www.fzlyt.c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高中生物掌上资源社区  http://www.fzlyt.c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1"/>
          <w:szCs w:val="21"/>
          <w:lang w:eastAsia="zh-CN"/>
        </w:rPr>
        <w:t>10.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植物生物反应器是一种新兴的重组蛋白表达系统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研究人员按图示流程制备抗蛋白</w:t>
      </w:r>
      <w:r w:rsidRPr="00E15B8F">
        <w:rPr>
          <w:rFonts w:ascii="宋体" w:eastAsia="宋体" w:hAnsi="宋体"/>
          <w:sz w:val="21"/>
          <w:szCs w:val="21"/>
          <w:lang w:eastAsia="zh-CN"/>
        </w:rPr>
        <w:t>F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的抗体。下列叙述错误的是</w:t>
      </w:r>
    </w:p>
    <w:p w14:paraId="26BF58F8" w14:textId="6E355D2C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A.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制备杂交瘤细胞需将免疫小鼠的</w:t>
      </w:r>
      <w:r w:rsidRPr="00E15B8F">
        <w:rPr>
          <w:rFonts w:ascii="宋体" w:eastAsia="宋体" w:hAnsi="宋体"/>
          <w:sz w:val="21"/>
          <w:szCs w:val="21"/>
          <w:lang w:eastAsia="zh-CN"/>
        </w:rPr>
        <w:t>B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淋巴细胞与骨髓瘤细胞融合</w:t>
      </w:r>
    </w:p>
    <w:p w14:paraId="15C4D6C5" w14:textId="03D18E15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B.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利用</w:t>
      </w:r>
      <w:r w:rsidRPr="00E15B8F">
        <w:rPr>
          <w:rFonts w:ascii="宋体" w:eastAsia="宋体" w:hAnsi="宋体"/>
          <w:sz w:val="21"/>
          <w:szCs w:val="21"/>
          <w:lang w:eastAsia="zh-CN"/>
        </w:rPr>
        <w:t>F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免疫的小鼠能制备出多种抗</w:t>
      </w:r>
      <w:r w:rsidRPr="00E15B8F">
        <w:rPr>
          <w:rFonts w:ascii="宋体" w:eastAsia="宋体" w:hAnsi="宋体"/>
          <w:sz w:val="21"/>
          <w:szCs w:val="21"/>
          <w:lang w:eastAsia="zh-CN"/>
        </w:rPr>
        <w:t>F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的单克隆抗体</w:t>
      </w:r>
    </w:p>
    <w:p w14:paraId="3B7011A4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C.单克隆抗体阳性克隆培养液中通常需要添加血清</w:t>
      </w:r>
    </w:p>
    <w:p w14:paraId="5561A4C2" w14:textId="5E2EB4E4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D.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可用</w:t>
      </w:r>
      <w:r w:rsidRPr="00E15B8F">
        <w:rPr>
          <w:rFonts w:ascii="宋体" w:eastAsia="宋体" w:hAnsi="宋体"/>
          <w:sz w:val="21"/>
          <w:szCs w:val="21"/>
          <w:lang w:eastAsia="zh-CN"/>
        </w:rPr>
        <w:t>PCR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检测植物叶片中是否含有抗</w:t>
      </w:r>
      <w:r w:rsidRPr="00E15B8F">
        <w:rPr>
          <w:rFonts w:ascii="宋体" w:eastAsia="宋体" w:hAnsi="宋体"/>
          <w:sz w:val="21"/>
          <w:szCs w:val="21"/>
          <w:lang w:eastAsia="zh-CN"/>
        </w:rPr>
        <w:t>F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的抗体</w:t>
      </w:r>
    </w:p>
    <w:p w14:paraId="1DFA7AB3" w14:textId="129CF1BF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11.甲状腺上皮细胞膜上存在促甲状腺激素受体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TSHR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。某些因素会导致</w:t>
      </w:r>
      <w:r w:rsidRPr="00E15B8F">
        <w:rPr>
          <w:rFonts w:ascii="宋体" w:eastAsia="宋体" w:hAnsi="宋体"/>
          <w:sz w:val="21"/>
          <w:szCs w:val="21"/>
          <w:lang w:eastAsia="zh-CN"/>
        </w:rPr>
        <w:t>TSHR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成为自身抗原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刺激机体产生</w:t>
      </w:r>
      <w:proofErr w:type="spellStart"/>
      <w:r w:rsidRPr="00E15B8F">
        <w:rPr>
          <w:rFonts w:ascii="宋体" w:eastAsia="宋体" w:hAnsi="宋体"/>
          <w:sz w:val="21"/>
          <w:szCs w:val="21"/>
          <w:lang w:eastAsia="zh-CN"/>
        </w:rPr>
        <w:t>TSAb</w:t>
      </w:r>
      <w:proofErr w:type="spellEnd"/>
      <w:r w:rsidRPr="00E15B8F">
        <w:rPr>
          <w:rFonts w:ascii="宋体" w:eastAsia="宋体" w:hAnsi="宋体" w:hint="eastAsia"/>
          <w:sz w:val="21"/>
          <w:szCs w:val="21"/>
          <w:lang w:eastAsia="zh-CN"/>
        </w:rPr>
        <w:t>和</w:t>
      </w:r>
      <w:proofErr w:type="spellStart"/>
      <w:r w:rsidRPr="00E15B8F">
        <w:rPr>
          <w:rFonts w:ascii="宋体" w:eastAsia="宋体" w:hAnsi="宋体"/>
          <w:sz w:val="21"/>
          <w:szCs w:val="21"/>
          <w:lang w:eastAsia="zh-CN"/>
        </w:rPr>
        <w:t>TBAb</w:t>
      </w:r>
      <w:proofErr w:type="spellEnd"/>
      <w:r w:rsidRPr="00E15B8F">
        <w:rPr>
          <w:rFonts w:ascii="宋体" w:eastAsia="宋体" w:hAnsi="宋体" w:hint="eastAsia"/>
          <w:sz w:val="21"/>
          <w:szCs w:val="21"/>
          <w:lang w:eastAsia="zh-CN"/>
        </w:rPr>
        <w:t>两种抗体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影响甲状腺激素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TH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的分泌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如图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。据图分析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下列叙述正确的是</w:t>
      </w:r>
    </w:p>
    <w:p w14:paraId="2D41DECC" w14:textId="43D622BD" w:rsidR="00582480" w:rsidRPr="00E15B8F" w:rsidRDefault="008224C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32128" behindDoc="0" locked="0" layoutInCell="1" allowOverlap="1" wp14:anchorId="256FF6D5" wp14:editId="2B419CF7">
            <wp:simplePos x="0" y="0"/>
            <wp:positionH relativeFrom="column">
              <wp:posOffset>4052011</wp:posOffset>
            </wp:positionH>
            <wp:positionV relativeFrom="paragraph">
              <wp:posOffset>1905</wp:posOffset>
            </wp:positionV>
            <wp:extent cx="1674495" cy="936625"/>
            <wp:effectExtent l="0" t="0" r="0" b="0"/>
            <wp:wrapSquare wrapText="bothSides"/>
            <wp:docPr id="20" name="Picture" descr="高中生物掌上资源社区  http://www.fzlyt.c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高中生物掌上资源社区  http://www.fzlyt.c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15B8F">
        <w:rPr>
          <w:rFonts w:ascii="宋体" w:eastAsia="宋体" w:hAnsi="宋体"/>
          <w:sz w:val="21"/>
          <w:szCs w:val="21"/>
          <w:lang w:eastAsia="zh-CN"/>
        </w:rPr>
        <w:t>A.TSAb</w:t>
      </w:r>
      <w:proofErr w:type="spellEnd"/>
      <w:r w:rsidRPr="00E15B8F">
        <w:rPr>
          <w:rFonts w:ascii="宋体" w:eastAsia="宋体" w:hAnsi="宋体" w:hint="eastAsia"/>
          <w:sz w:val="21"/>
          <w:szCs w:val="21"/>
          <w:lang w:eastAsia="zh-CN"/>
        </w:rPr>
        <w:t>可替代</w:t>
      </w:r>
      <w:r w:rsidRPr="00E15B8F">
        <w:rPr>
          <w:rFonts w:ascii="宋体" w:eastAsia="宋体" w:hAnsi="宋体"/>
          <w:sz w:val="21"/>
          <w:szCs w:val="21"/>
          <w:lang w:eastAsia="zh-CN"/>
        </w:rPr>
        <w:t>TSH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调节</w:t>
      </w:r>
      <w:r w:rsidRPr="00E15B8F">
        <w:rPr>
          <w:rFonts w:ascii="宋体" w:eastAsia="宋体" w:hAnsi="宋体"/>
          <w:sz w:val="21"/>
          <w:szCs w:val="21"/>
          <w:lang w:eastAsia="zh-CN"/>
        </w:rPr>
        <w:t>TH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的分泌量</w:t>
      </w:r>
    </w:p>
    <w:p w14:paraId="530D13AC" w14:textId="00D66815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proofErr w:type="spellStart"/>
      <w:r w:rsidRPr="00E15B8F">
        <w:rPr>
          <w:rFonts w:ascii="宋体" w:eastAsia="宋体" w:hAnsi="宋体"/>
          <w:sz w:val="21"/>
          <w:szCs w:val="21"/>
          <w:lang w:eastAsia="zh-CN"/>
        </w:rPr>
        <w:t>B.TSAb</w:t>
      </w:r>
      <w:proofErr w:type="spellEnd"/>
      <w:r w:rsidRPr="00E15B8F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Pr="00E15B8F">
        <w:rPr>
          <w:rFonts w:ascii="宋体" w:eastAsia="宋体" w:hAnsi="宋体"/>
          <w:sz w:val="21"/>
          <w:szCs w:val="21"/>
          <w:lang w:eastAsia="zh-CN"/>
        </w:rPr>
        <w:t>TSH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促进</w:t>
      </w:r>
      <w:r w:rsidRPr="00E15B8F">
        <w:rPr>
          <w:rFonts w:ascii="宋体" w:eastAsia="宋体" w:hAnsi="宋体"/>
          <w:sz w:val="21"/>
          <w:szCs w:val="21"/>
          <w:lang w:eastAsia="zh-CN"/>
        </w:rPr>
        <w:t>TH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分泌的功能具有协同效应</w:t>
      </w:r>
    </w:p>
    <w:p w14:paraId="37B885FA" w14:textId="1811E415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proofErr w:type="spellStart"/>
      <w:r w:rsidRPr="00E15B8F">
        <w:rPr>
          <w:rFonts w:ascii="宋体" w:eastAsia="宋体" w:hAnsi="宋体"/>
          <w:sz w:val="21"/>
          <w:szCs w:val="21"/>
          <w:lang w:eastAsia="zh-CN"/>
        </w:rPr>
        <w:t>C.TSAb</w:t>
      </w:r>
      <w:proofErr w:type="spellEnd"/>
      <w:r w:rsidRPr="00E15B8F">
        <w:rPr>
          <w:rFonts w:ascii="宋体" w:eastAsia="宋体" w:hAnsi="宋体" w:hint="eastAsia"/>
          <w:sz w:val="21"/>
          <w:szCs w:val="21"/>
          <w:lang w:eastAsia="zh-CN"/>
        </w:rPr>
        <w:t>会导致正常机体的</w:t>
      </w:r>
      <w:r w:rsidRPr="00E15B8F">
        <w:rPr>
          <w:rFonts w:ascii="宋体" w:eastAsia="宋体" w:hAnsi="宋体"/>
          <w:sz w:val="21"/>
          <w:szCs w:val="21"/>
          <w:lang w:eastAsia="zh-CN"/>
        </w:rPr>
        <w:t>TRH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Pr="00E15B8F">
        <w:rPr>
          <w:rFonts w:ascii="宋体" w:eastAsia="宋体" w:hAnsi="宋体"/>
          <w:sz w:val="21"/>
          <w:szCs w:val="21"/>
          <w:lang w:eastAsia="zh-CN"/>
        </w:rPr>
        <w:t>TSH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分泌量减少</w:t>
      </w:r>
    </w:p>
    <w:p w14:paraId="3CF88F27" w14:textId="274E83DC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proofErr w:type="spellStart"/>
      <w:r w:rsidRPr="00E15B8F">
        <w:rPr>
          <w:rFonts w:ascii="宋体" w:eastAsia="宋体" w:hAnsi="宋体"/>
          <w:sz w:val="21"/>
          <w:szCs w:val="21"/>
          <w:lang w:eastAsia="zh-CN"/>
        </w:rPr>
        <w:t>D.TBAb</w:t>
      </w:r>
      <w:proofErr w:type="spellEnd"/>
      <w:r w:rsidRPr="00E15B8F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Pr="00E15B8F">
        <w:rPr>
          <w:rFonts w:ascii="宋体" w:eastAsia="宋体" w:hAnsi="宋体"/>
          <w:sz w:val="21"/>
          <w:szCs w:val="21"/>
          <w:lang w:eastAsia="zh-CN"/>
        </w:rPr>
        <w:t>TSH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都能与</w:t>
      </w:r>
      <w:r w:rsidRPr="00E15B8F">
        <w:rPr>
          <w:rFonts w:ascii="宋体" w:eastAsia="宋体" w:hAnsi="宋体"/>
          <w:sz w:val="21"/>
          <w:szCs w:val="21"/>
          <w:lang w:eastAsia="zh-CN"/>
        </w:rPr>
        <w:t>TSHR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结合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减少</w:t>
      </w:r>
      <w:r w:rsidRPr="00E15B8F">
        <w:rPr>
          <w:rFonts w:ascii="宋体" w:eastAsia="宋体" w:hAnsi="宋体"/>
          <w:sz w:val="21"/>
          <w:szCs w:val="21"/>
          <w:lang w:eastAsia="zh-CN"/>
        </w:rPr>
        <w:t>TH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的分泌量</w:t>
      </w:r>
    </w:p>
    <w:p w14:paraId="488C1492" w14:textId="0061F024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12.成年人乳糖酶基因的表达量明显低于婴幼儿时期。部分成年人调控乳糖酶基因表达的序列发生突变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可阻止其表达量显著下降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是他们能保持乳糖耐受的重要原因。研究人员对4个地区成年人乳糖耐受及相关情况做了调查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如表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</w:t>
      </w:r>
      <w:proofErr w:type="spellStart"/>
      <w:r w:rsidRPr="00E15B8F">
        <w:rPr>
          <w:rFonts w:ascii="宋体" w:eastAsia="宋体" w:hAnsi="宋体" w:hint="eastAsia"/>
          <w:sz w:val="21"/>
          <w:szCs w:val="21"/>
        </w:rPr>
        <w:t>据表分析</w:t>
      </w:r>
      <w:r w:rsidR="00E15B8F">
        <w:rPr>
          <w:rFonts w:ascii="宋体" w:eastAsia="宋体" w:hAnsi="宋体" w:hint="eastAsia"/>
          <w:sz w:val="21"/>
          <w:szCs w:val="21"/>
        </w:rPr>
        <w:t>，</w:t>
      </w:r>
      <w:r w:rsidRPr="00E15B8F">
        <w:rPr>
          <w:rFonts w:ascii="宋体" w:eastAsia="宋体" w:hAnsi="宋体" w:hint="eastAsia"/>
          <w:sz w:val="21"/>
          <w:szCs w:val="21"/>
        </w:rPr>
        <w:t>下列推测合理的是</w:t>
      </w:r>
      <w:proofErr w:type="spellEnd"/>
    </w:p>
    <w:tbl>
      <w:tblPr>
        <w:tblStyle w:val="Table"/>
        <w:tblW w:w="8969" w:type="dxa"/>
        <w:jc w:val="center"/>
        <w:tblLook w:val="0000" w:firstRow="0" w:lastRow="0" w:firstColumn="0" w:lastColumn="0" w:noHBand="0" w:noVBand="0"/>
      </w:tblPr>
      <w:tblGrid>
        <w:gridCol w:w="645"/>
        <w:gridCol w:w="1283"/>
        <w:gridCol w:w="2134"/>
        <w:gridCol w:w="3198"/>
        <w:gridCol w:w="1709"/>
      </w:tblGrid>
      <w:tr w:rsidR="00582480" w:rsidRPr="00E15B8F" w14:paraId="2634B98A" w14:textId="77777777" w:rsidTr="008224C0">
        <w:trPr>
          <w:trHeight w:val="348"/>
          <w:jc w:val="center"/>
        </w:trPr>
        <w:tc>
          <w:tcPr>
            <w:tcW w:w="0" w:type="auto"/>
            <w:vAlign w:val="center"/>
          </w:tcPr>
          <w:p w14:paraId="40FE09D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地区</w:t>
            </w:r>
            <w:proofErr w:type="spellEnd"/>
          </w:p>
        </w:tc>
        <w:tc>
          <w:tcPr>
            <w:tcW w:w="0" w:type="auto"/>
            <w:vAlign w:val="center"/>
          </w:tcPr>
          <w:p w14:paraId="6CCB7C87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畜牧业情况</w:t>
            </w:r>
            <w:proofErr w:type="spellEnd"/>
          </w:p>
        </w:tc>
        <w:tc>
          <w:tcPr>
            <w:tcW w:w="0" w:type="auto"/>
            <w:vAlign w:val="center"/>
          </w:tcPr>
          <w:p w14:paraId="55752C92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乳糖耐受个体的比例</w:t>
            </w:r>
            <w:proofErr w:type="spellEnd"/>
          </w:p>
        </w:tc>
        <w:tc>
          <w:tcPr>
            <w:tcW w:w="0" w:type="auto"/>
            <w:vAlign w:val="center"/>
          </w:tcPr>
          <w:p w14:paraId="0B3BBBAD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乳糖耐受个体的高频率突变位点</w:t>
            </w:r>
          </w:p>
        </w:tc>
        <w:tc>
          <w:tcPr>
            <w:tcW w:w="0" w:type="auto"/>
            <w:vAlign w:val="center"/>
          </w:tcPr>
          <w:p w14:paraId="0D9B9F23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变异来源</w:t>
            </w:r>
            <w:proofErr w:type="spellEnd"/>
          </w:p>
        </w:tc>
      </w:tr>
      <w:tr w:rsidR="00582480" w:rsidRPr="00E15B8F" w14:paraId="4B5912FD" w14:textId="77777777" w:rsidTr="008224C0">
        <w:trPr>
          <w:trHeight w:val="341"/>
          <w:jc w:val="center"/>
        </w:trPr>
        <w:tc>
          <w:tcPr>
            <w:tcW w:w="0" w:type="auto"/>
            <w:vAlign w:val="center"/>
          </w:tcPr>
          <w:p w14:paraId="4FBEA2F9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甲</w:t>
            </w:r>
          </w:p>
        </w:tc>
        <w:tc>
          <w:tcPr>
            <w:tcW w:w="0" w:type="auto"/>
            <w:vAlign w:val="center"/>
          </w:tcPr>
          <w:p w14:paraId="5F7EFB0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发达</w:t>
            </w:r>
            <w:proofErr w:type="spellEnd"/>
          </w:p>
        </w:tc>
        <w:tc>
          <w:tcPr>
            <w:tcW w:w="0" w:type="auto"/>
            <w:vAlign w:val="center"/>
          </w:tcPr>
          <w:p w14:paraId="25703952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高</w:t>
            </w:r>
          </w:p>
        </w:tc>
        <w:tc>
          <w:tcPr>
            <w:tcW w:w="0" w:type="auto"/>
            <w:vAlign w:val="center"/>
          </w:tcPr>
          <w:p w14:paraId="5D53BE1A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位点1</w:t>
            </w:r>
          </w:p>
        </w:tc>
        <w:tc>
          <w:tcPr>
            <w:tcW w:w="0" w:type="auto"/>
            <w:vAlign w:val="center"/>
          </w:tcPr>
          <w:p w14:paraId="70B0D7F0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独立起源</w:t>
            </w:r>
            <w:proofErr w:type="spellEnd"/>
          </w:p>
        </w:tc>
      </w:tr>
      <w:tr w:rsidR="00582480" w:rsidRPr="00E15B8F" w14:paraId="45775827" w14:textId="77777777" w:rsidTr="008224C0">
        <w:trPr>
          <w:trHeight w:val="348"/>
          <w:jc w:val="center"/>
        </w:trPr>
        <w:tc>
          <w:tcPr>
            <w:tcW w:w="0" w:type="auto"/>
            <w:vAlign w:val="center"/>
          </w:tcPr>
          <w:p w14:paraId="333A570B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乙</w:t>
            </w:r>
          </w:p>
        </w:tc>
        <w:tc>
          <w:tcPr>
            <w:tcW w:w="0" w:type="auto"/>
            <w:vAlign w:val="center"/>
          </w:tcPr>
          <w:p w14:paraId="602A0062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发达</w:t>
            </w:r>
            <w:proofErr w:type="spellEnd"/>
          </w:p>
        </w:tc>
        <w:tc>
          <w:tcPr>
            <w:tcW w:w="0" w:type="auto"/>
            <w:vAlign w:val="center"/>
          </w:tcPr>
          <w:p w14:paraId="465DA31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高</w:t>
            </w:r>
          </w:p>
        </w:tc>
        <w:tc>
          <w:tcPr>
            <w:tcW w:w="0" w:type="auto"/>
            <w:vAlign w:val="center"/>
          </w:tcPr>
          <w:p w14:paraId="1145997F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位点2</w:t>
            </w:r>
          </w:p>
        </w:tc>
        <w:tc>
          <w:tcPr>
            <w:tcW w:w="0" w:type="auto"/>
            <w:vAlign w:val="center"/>
          </w:tcPr>
          <w:p w14:paraId="361E5A34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独立起源</w:t>
            </w:r>
            <w:proofErr w:type="spellEnd"/>
          </w:p>
        </w:tc>
      </w:tr>
      <w:tr w:rsidR="00582480" w:rsidRPr="00E15B8F" w14:paraId="20A97330" w14:textId="77777777" w:rsidTr="008224C0">
        <w:trPr>
          <w:trHeight w:val="341"/>
          <w:jc w:val="center"/>
        </w:trPr>
        <w:tc>
          <w:tcPr>
            <w:tcW w:w="0" w:type="auto"/>
            <w:vAlign w:val="center"/>
          </w:tcPr>
          <w:p w14:paraId="0E7DB327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丙</w:t>
            </w:r>
          </w:p>
        </w:tc>
        <w:tc>
          <w:tcPr>
            <w:tcW w:w="0" w:type="auto"/>
            <w:vAlign w:val="center"/>
          </w:tcPr>
          <w:p w14:paraId="074E90A0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发达</w:t>
            </w:r>
            <w:proofErr w:type="spellEnd"/>
          </w:p>
        </w:tc>
        <w:tc>
          <w:tcPr>
            <w:tcW w:w="0" w:type="auto"/>
            <w:vAlign w:val="center"/>
          </w:tcPr>
          <w:p w14:paraId="6C0EF91A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高</w:t>
            </w:r>
          </w:p>
        </w:tc>
        <w:tc>
          <w:tcPr>
            <w:tcW w:w="0" w:type="auto"/>
            <w:vAlign w:val="center"/>
          </w:tcPr>
          <w:p w14:paraId="1577566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位点1</w:t>
            </w:r>
          </w:p>
        </w:tc>
        <w:tc>
          <w:tcPr>
            <w:tcW w:w="0" w:type="auto"/>
            <w:vAlign w:val="center"/>
          </w:tcPr>
          <w:p w14:paraId="1E398B80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由基因流动引入</w:t>
            </w:r>
            <w:proofErr w:type="spellEnd"/>
          </w:p>
        </w:tc>
      </w:tr>
      <w:tr w:rsidR="00582480" w:rsidRPr="00E15B8F" w14:paraId="58037015" w14:textId="77777777" w:rsidTr="008224C0">
        <w:trPr>
          <w:trHeight w:val="348"/>
          <w:jc w:val="center"/>
        </w:trPr>
        <w:tc>
          <w:tcPr>
            <w:tcW w:w="0" w:type="auto"/>
            <w:vAlign w:val="center"/>
          </w:tcPr>
          <w:p w14:paraId="1FB4A91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丁</w:t>
            </w:r>
          </w:p>
        </w:tc>
        <w:tc>
          <w:tcPr>
            <w:tcW w:w="0" w:type="auto"/>
            <w:vAlign w:val="center"/>
          </w:tcPr>
          <w:p w14:paraId="70C6C697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不发达</w:t>
            </w:r>
            <w:proofErr w:type="spellEnd"/>
          </w:p>
        </w:tc>
        <w:tc>
          <w:tcPr>
            <w:tcW w:w="0" w:type="auto"/>
            <w:vAlign w:val="center"/>
          </w:tcPr>
          <w:p w14:paraId="14BD91C2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低</w:t>
            </w:r>
          </w:p>
        </w:tc>
        <w:tc>
          <w:tcPr>
            <w:tcW w:w="0" w:type="auto"/>
            <w:vAlign w:val="center"/>
          </w:tcPr>
          <w:p w14:paraId="478D7F8A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位点3</w:t>
            </w:r>
          </w:p>
        </w:tc>
        <w:tc>
          <w:tcPr>
            <w:tcW w:w="0" w:type="auto"/>
            <w:vAlign w:val="center"/>
          </w:tcPr>
          <w:p w14:paraId="1A62B697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独立起源</w:t>
            </w:r>
            <w:proofErr w:type="spellEnd"/>
          </w:p>
        </w:tc>
      </w:tr>
    </w:tbl>
    <w:p w14:paraId="16EFBC6F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A.甲地区乳糖耐受的成年人中不会出现位点3的突变</w:t>
      </w:r>
    </w:p>
    <w:p w14:paraId="061CA9E5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B.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乙地区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成年人乳糖耐受和畜牧业发展发生了协同进化</w:t>
      </w:r>
    </w:p>
    <w:p w14:paraId="14AE792E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C.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丙地区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成年人乳糖耐受比例高是因为与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乙地区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广泛通婚</w:t>
      </w:r>
    </w:p>
    <w:p w14:paraId="046B9C07" w14:textId="323E342A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D.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丁地区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乳糖耐受基因型的比例会在选择压力驱动下增加</w:t>
      </w:r>
    </w:p>
    <w:p w14:paraId="2F4D6281" w14:textId="7A8EBFBB" w:rsidR="00582480" w:rsidRPr="008224C0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b/>
          <w:bCs/>
          <w:sz w:val="21"/>
          <w:szCs w:val="21"/>
          <w:lang w:eastAsia="zh-CN"/>
        </w:rPr>
      </w:pPr>
      <w:bookmarkStart w:id="2" w:name="X01ec3896154365ceef45139bd0d2bb435c0fac7"/>
      <w:bookmarkEnd w:id="1"/>
      <w:r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二、多项选择题</w:t>
      </w:r>
      <w:r w:rsidR="00E15B8F"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：</w:t>
      </w:r>
      <w:r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本题共4小题</w:t>
      </w:r>
      <w:r w:rsidR="00E15B8F"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每小题4分</w:t>
      </w:r>
      <w:r w:rsidR="00E15B8F"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共16分。在每小题给出的四个选项中</w:t>
      </w:r>
      <w:r w:rsidR="00E15B8F"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有两项或两项以上符合题目要求</w:t>
      </w:r>
      <w:r w:rsidR="00E15B8F"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全部选对的得4分</w:t>
      </w:r>
      <w:r w:rsidR="00E15B8F"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选对但不全的得2分</w:t>
      </w:r>
      <w:r w:rsidR="00E15B8F"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8224C0">
        <w:rPr>
          <w:rFonts w:ascii="宋体" w:eastAsia="宋体" w:hAnsi="宋体" w:hint="eastAsia"/>
          <w:b/>
          <w:bCs/>
          <w:sz w:val="21"/>
          <w:szCs w:val="21"/>
          <w:lang w:eastAsia="zh-CN"/>
        </w:rPr>
        <w:t>有选错的得0分。</w:t>
      </w:r>
    </w:p>
    <w:p w14:paraId="46C8BDEA" w14:textId="7BE9014B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lastRenderedPageBreak/>
        <w:t>13.锌是植物生长发育的必需元素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缺锌会影响色氨酸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合成IAA的原料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和叶绿素等细胞组分的合成。研究人员分别测定了某植物幼苗在正常供锌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对照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和缺锌条件下培养40天后的相关指标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如表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</w:t>
      </w:r>
      <w:proofErr w:type="spellStart"/>
      <w:r w:rsidRPr="00E15B8F">
        <w:rPr>
          <w:rFonts w:ascii="宋体" w:eastAsia="宋体" w:hAnsi="宋体" w:hint="eastAsia"/>
          <w:sz w:val="21"/>
          <w:szCs w:val="21"/>
        </w:rPr>
        <w:t>下列关于缺锌组的分析</w:t>
      </w:r>
      <w:r w:rsidR="00E15B8F">
        <w:rPr>
          <w:rFonts w:ascii="宋体" w:eastAsia="宋体" w:hAnsi="宋体" w:hint="eastAsia"/>
          <w:sz w:val="21"/>
          <w:szCs w:val="21"/>
        </w:rPr>
        <w:t>，</w:t>
      </w:r>
      <w:r w:rsidRPr="00E15B8F">
        <w:rPr>
          <w:rFonts w:ascii="宋体" w:eastAsia="宋体" w:hAnsi="宋体" w:hint="eastAsia"/>
          <w:sz w:val="21"/>
          <w:szCs w:val="21"/>
        </w:rPr>
        <w:t>合理的是</w:t>
      </w:r>
      <w:proofErr w:type="spellEnd"/>
    </w:p>
    <w:tbl>
      <w:tblPr>
        <w:tblStyle w:val="Table"/>
        <w:tblW w:w="9833" w:type="dxa"/>
        <w:jc w:val="center"/>
        <w:tblLook w:val="0000" w:firstRow="0" w:lastRow="0" w:firstColumn="0" w:lastColumn="0" w:noHBand="0" w:noVBand="0"/>
      </w:tblPr>
      <w:tblGrid>
        <w:gridCol w:w="967"/>
        <w:gridCol w:w="1290"/>
        <w:gridCol w:w="2295"/>
        <w:gridCol w:w="2189"/>
        <w:gridCol w:w="1811"/>
        <w:gridCol w:w="1281"/>
      </w:tblGrid>
      <w:tr w:rsidR="00582480" w:rsidRPr="00E15B8F" w14:paraId="1386EB3F" w14:textId="77777777" w:rsidTr="008224C0">
        <w:trPr>
          <w:trHeight w:val="602"/>
          <w:jc w:val="center"/>
        </w:trPr>
        <w:tc>
          <w:tcPr>
            <w:tcW w:w="967" w:type="dxa"/>
            <w:vAlign w:val="center"/>
          </w:tcPr>
          <w:p w14:paraId="1E2A85B0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组别</w:t>
            </w:r>
            <w:proofErr w:type="spellEnd"/>
          </w:p>
        </w:tc>
        <w:tc>
          <w:tcPr>
            <w:tcW w:w="1290" w:type="dxa"/>
            <w:vAlign w:val="center"/>
          </w:tcPr>
          <w:p w14:paraId="4F09A06C" w14:textId="77777777" w:rsidR="008224C0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叶绿素含量</w:t>
            </w:r>
          </w:p>
          <w:p w14:paraId="605775F2" w14:textId="62616FC4" w:rsidR="00582480" w:rsidRPr="00E15B8F" w:rsidRDefault="00E15B8F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mg·g</w:t>
            </w:r>
            <w:r w:rsidRPr="008224C0">
              <w:rPr>
                <w:rFonts w:ascii="宋体" w:eastAsia="宋体" w:hAnsi="宋体" w:hint="eastAsia"/>
                <w:sz w:val="21"/>
                <w:szCs w:val="21"/>
                <w:vertAlign w:val="superscript"/>
                <w:lang w:eastAsia="zh-CN"/>
              </w:rPr>
              <w:t>-1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0" w:type="auto"/>
            <w:vAlign w:val="center"/>
          </w:tcPr>
          <w:p w14:paraId="4EBD22C5" w14:textId="77777777" w:rsidR="008224C0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净光合速率</w:t>
            </w:r>
            <w:proofErr w:type="spellEnd"/>
          </w:p>
          <w:p w14:paraId="1654A9EC" w14:textId="3F5C307E" w:rsidR="00582480" w:rsidRPr="00E15B8F" w:rsidRDefault="00E15B8F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μmol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CO</w:t>
            </w:r>
            <w:r w:rsidRPr="008224C0">
              <w:rPr>
                <w:rFonts w:ascii="宋体" w:eastAsia="宋体" w:hAnsi="宋体"/>
                <w:sz w:val="21"/>
                <w:szCs w:val="21"/>
                <w:vertAlign w:val="subscript"/>
              </w:rPr>
              <w:t>2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·m</w:t>
            </w:r>
            <w:r w:rsidRPr="008224C0">
              <w:rPr>
                <w:rFonts w:ascii="宋体" w:eastAsia="宋体" w:hAnsi="宋体"/>
                <w:sz w:val="21"/>
                <w:szCs w:val="21"/>
                <w:vertAlign w:val="superscript"/>
              </w:rPr>
              <w:t>-2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·s</w:t>
            </w:r>
            <w:r w:rsidRPr="008224C0">
              <w:rPr>
                <w:rFonts w:ascii="宋体" w:eastAsia="宋体" w:hAnsi="宋体"/>
                <w:sz w:val="21"/>
                <w:szCs w:val="21"/>
                <w:vertAlign w:val="superscript"/>
              </w:rPr>
              <w:t>-1</w:t>
            </w:r>
            <w:r>
              <w:rPr>
                <w:rFonts w:ascii="宋体" w:eastAsia="宋体" w:hAnsi="宋体"/>
                <w:sz w:val="21"/>
                <w:szCs w:val="21"/>
              </w:rPr>
              <w:t>）</w:t>
            </w:r>
          </w:p>
        </w:tc>
        <w:tc>
          <w:tcPr>
            <w:tcW w:w="0" w:type="auto"/>
            <w:vAlign w:val="center"/>
          </w:tcPr>
          <w:p w14:paraId="183CE50C" w14:textId="77777777" w:rsidR="008224C0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气孔导度</w:t>
            </w:r>
            <w:proofErr w:type="spellEnd"/>
          </w:p>
          <w:p w14:paraId="49077084" w14:textId="48EBC6F8" w:rsidR="00582480" w:rsidRPr="00E15B8F" w:rsidRDefault="00E15B8F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mmol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CO</w:t>
            </w:r>
            <w:r w:rsidRPr="008224C0">
              <w:rPr>
                <w:rFonts w:ascii="宋体" w:eastAsia="宋体" w:hAnsi="宋体"/>
                <w:sz w:val="21"/>
                <w:szCs w:val="21"/>
                <w:vertAlign w:val="subscript"/>
              </w:rPr>
              <w:t>2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·m</w:t>
            </w:r>
            <w:r w:rsidRPr="008224C0">
              <w:rPr>
                <w:rFonts w:ascii="宋体" w:eastAsia="宋体" w:hAnsi="宋体"/>
                <w:sz w:val="21"/>
                <w:szCs w:val="21"/>
                <w:vertAlign w:val="superscript"/>
              </w:rPr>
              <w:t>-2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·s</w:t>
            </w:r>
            <w:r w:rsidRPr="008224C0">
              <w:rPr>
                <w:rFonts w:ascii="宋体" w:eastAsia="宋体" w:hAnsi="宋体"/>
                <w:sz w:val="21"/>
                <w:szCs w:val="21"/>
                <w:vertAlign w:val="superscript"/>
              </w:rPr>
              <w:t>-1</w:t>
            </w:r>
            <w:r>
              <w:rPr>
                <w:rFonts w:ascii="宋体" w:eastAsia="宋体" w:hAnsi="宋体"/>
                <w:sz w:val="21"/>
                <w:szCs w:val="21"/>
              </w:rPr>
              <w:t>）</w:t>
            </w:r>
          </w:p>
        </w:tc>
        <w:tc>
          <w:tcPr>
            <w:tcW w:w="0" w:type="auto"/>
            <w:vAlign w:val="center"/>
          </w:tcPr>
          <w:p w14:paraId="714DCF54" w14:textId="77777777" w:rsidR="008224C0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胞间CO2浓度</w:t>
            </w:r>
          </w:p>
          <w:p w14:paraId="3D74511E" w14:textId="732BC5BD" w:rsidR="00582480" w:rsidRPr="00E15B8F" w:rsidRDefault="00E15B8F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μmol·mol</w:t>
            </w:r>
            <w:r w:rsidRPr="008224C0">
              <w:rPr>
                <w:rFonts w:ascii="宋体" w:eastAsia="宋体" w:hAnsi="宋体" w:hint="eastAsia"/>
                <w:sz w:val="21"/>
                <w:szCs w:val="21"/>
                <w:vertAlign w:val="superscript"/>
              </w:rPr>
              <w:t>-1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0" w:type="auto"/>
            <w:vAlign w:val="center"/>
          </w:tcPr>
          <w:p w14:paraId="18BF284D" w14:textId="77777777" w:rsidR="008224C0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IAA含量</w:t>
            </w:r>
            <w:proofErr w:type="spellEnd"/>
          </w:p>
          <w:p w14:paraId="3258CB95" w14:textId="5117CA77" w:rsidR="00582480" w:rsidRPr="00E15B8F" w:rsidRDefault="00E15B8F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ng·g</w:t>
            </w:r>
            <w:r w:rsidRPr="008224C0">
              <w:rPr>
                <w:rFonts w:ascii="宋体" w:eastAsia="宋体" w:hAnsi="宋体" w:hint="eastAsia"/>
                <w:sz w:val="21"/>
                <w:szCs w:val="21"/>
                <w:vertAlign w:val="superscript"/>
              </w:rPr>
              <w:t>-1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</w:tr>
      <w:tr w:rsidR="00582480" w:rsidRPr="00E15B8F" w14:paraId="0CB99C86" w14:textId="77777777" w:rsidTr="008224C0">
        <w:trPr>
          <w:trHeight w:val="393"/>
          <w:jc w:val="center"/>
        </w:trPr>
        <w:tc>
          <w:tcPr>
            <w:tcW w:w="967" w:type="dxa"/>
            <w:vAlign w:val="center"/>
          </w:tcPr>
          <w:p w14:paraId="39FB9ABE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对照组</w:t>
            </w:r>
            <w:proofErr w:type="spellEnd"/>
          </w:p>
        </w:tc>
        <w:tc>
          <w:tcPr>
            <w:tcW w:w="1290" w:type="dxa"/>
            <w:vAlign w:val="center"/>
          </w:tcPr>
          <w:p w14:paraId="046C301C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3.1</w:t>
            </w:r>
          </w:p>
        </w:tc>
        <w:tc>
          <w:tcPr>
            <w:tcW w:w="0" w:type="auto"/>
            <w:vAlign w:val="center"/>
          </w:tcPr>
          <w:p w14:paraId="457E67C8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12.5</w:t>
            </w:r>
          </w:p>
        </w:tc>
        <w:tc>
          <w:tcPr>
            <w:tcW w:w="0" w:type="auto"/>
            <w:vAlign w:val="center"/>
          </w:tcPr>
          <w:p w14:paraId="1D6033AF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416.9</w:t>
            </w:r>
          </w:p>
        </w:tc>
        <w:tc>
          <w:tcPr>
            <w:tcW w:w="0" w:type="auto"/>
            <w:vAlign w:val="center"/>
          </w:tcPr>
          <w:p w14:paraId="0EAB73C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329.8</w:t>
            </w:r>
          </w:p>
        </w:tc>
        <w:tc>
          <w:tcPr>
            <w:tcW w:w="0" w:type="auto"/>
            <w:vAlign w:val="center"/>
          </w:tcPr>
          <w:p w14:paraId="628468E9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72.6</w:t>
            </w:r>
          </w:p>
        </w:tc>
      </w:tr>
      <w:tr w:rsidR="00582480" w:rsidRPr="00E15B8F" w14:paraId="009D8520" w14:textId="77777777" w:rsidTr="008224C0">
        <w:trPr>
          <w:trHeight w:val="386"/>
          <w:jc w:val="center"/>
        </w:trPr>
        <w:tc>
          <w:tcPr>
            <w:tcW w:w="967" w:type="dxa"/>
            <w:vAlign w:val="center"/>
          </w:tcPr>
          <w:p w14:paraId="47B6670B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缺锌组</w:t>
            </w:r>
            <w:proofErr w:type="spellEnd"/>
          </w:p>
        </w:tc>
        <w:tc>
          <w:tcPr>
            <w:tcW w:w="1290" w:type="dxa"/>
            <w:vAlign w:val="center"/>
          </w:tcPr>
          <w:p w14:paraId="3B9BEAD6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1.5</w:t>
            </w:r>
          </w:p>
        </w:tc>
        <w:tc>
          <w:tcPr>
            <w:tcW w:w="0" w:type="auto"/>
            <w:vAlign w:val="center"/>
          </w:tcPr>
          <w:p w14:paraId="678CE569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9.6</w:t>
            </w:r>
          </w:p>
        </w:tc>
        <w:tc>
          <w:tcPr>
            <w:tcW w:w="0" w:type="auto"/>
            <w:vAlign w:val="center"/>
          </w:tcPr>
          <w:p w14:paraId="2349ECE6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247.2</w:t>
            </w:r>
          </w:p>
        </w:tc>
        <w:tc>
          <w:tcPr>
            <w:tcW w:w="0" w:type="auto"/>
            <w:vAlign w:val="center"/>
          </w:tcPr>
          <w:p w14:paraId="661201C7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363.6</w:t>
            </w:r>
          </w:p>
        </w:tc>
        <w:tc>
          <w:tcPr>
            <w:tcW w:w="0" w:type="auto"/>
            <w:vAlign w:val="center"/>
          </w:tcPr>
          <w:p w14:paraId="5BDB2168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34.7</w:t>
            </w:r>
          </w:p>
        </w:tc>
      </w:tr>
    </w:tbl>
    <w:p w14:paraId="3608D725" w14:textId="7B73321B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A.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净光合速率下降的直接原因是气孔导度下降</w:t>
      </w:r>
    </w:p>
    <w:p w14:paraId="0C327AF7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B.叶绿素含量下降的直接原因是净光合速率下降</w:t>
      </w:r>
    </w:p>
    <w:p w14:paraId="07A4107A" w14:textId="3ED0495C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C.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胞间</w:t>
      </w:r>
      <w:proofErr w:type="gramEnd"/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Pr="00E15B8F">
        <w:rPr>
          <w:rFonts w:ascii="宋体" w:eastAsia="宋体" w:hAnsi="宋体" w:hint="eastAsia"/>
          <w:sz w:val="21"/>
          <w:szCs w:val="21"/>
          <w:lang w:eastAsia="zh-CN"/>
        </w:rPr>
        <w:t>浓度升高的直接原因是光合作用减弱</w:t>
      </w:r>
    </w:p>
    <w:p w14:paraId="3C18DB62" w14:textId="748DF784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D.IAA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含量下降的直接原因是合成原料供应不足</w:t>
      </w:r>
    </w:p>
    <w:p w14:paraId="762C354D" w14:textId="055D73B9" w:rsidR="00582480" w:rsidRPr="00E15B8F" w:rsidRDefault="00160D99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0320479" wp14:editId="042159FD">
            <wp:simplePos x="0" y="0"/>
            <wp:positionH relativeFrom="column">
              <wp:posOffset>3582670</wp:posOffset>
            </wp:positionH>
            <wp:positionV relativeFrom="paragraph">
              <wp:posOffset>77470</wp:posOffset>
            </wp:positionV>
            <wp:extent cx="2656205" cy="1308100"/>
            <wp:effectExtent l="0" t="0" r="0" b="0"/>
            <wp:wrapSquare wrapText="bothSides"/>
            <wp:docPr id="489852796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52796" name="图片 1" descr="高中生物掌上资源社区  http://www.fzlyt.c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14.研究人员按图示流程制备</w:t>
      </w:r>
      <w:r w:rsidRPr="00E15B8F">
        <w:rPr>
          <w:rFonts w:ascii="宋体" w:eastAsia="宋体" w:hAnsi="宋体"/>
          <w:sz w:val="21"/>
          <w:szCs w:val="21"/>
          <w:lang w:eastAsia="zh-CN"/>
        </w:rPr>
        <w:t>T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基因编码的耐高温</w:t>
      </w:r>
      <w:r w:rsidRPr="00E15B8F">
        <w:rPr>
          <w:rFonts w:ascii="宋体" w:eastAsia="宋体" w:hAnsi="宋体"/>
          <w:sz w:val="21"/>
          <w:szCs w:val="21"/>
          <w:lang w:eastAsia="zh-CN"/>
        </w:rPr>
        <w:t>DNA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聚合酶T。下列关于该流程的叙述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错误的是</w:t>
      </w:r>
    </w:p>
    <w:p w14:paraId="1905C0C3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A.需在72℃条件下培养基因工程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菌</w:t>
      </w:r>
      <w:proofErr w:type="gramEnd"/>
    </w:p>
    <w:p w14:paraId="0CC0C100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B.添加高浓度的诱导物可获得高产量的T</w:t>
      </w:r>
    </w:p>
    <w:p w14:paraId="59B8CD67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C.可根据电泳结果初步评价T的纯度</w:t>
      </w:r>
    </w:p>
    <w:p w14:paraId="21ACCF4C" w14:textId="77777777" w:rsidR="00582480" w:rsidRPr="00E15B8F" w:rsidRDefault="00000000" w:rsidP="008224C0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D.可根据PCR产物的多少计算T的活性</w:t>
      </w:r>
    </w:p>
    <w:p w14:paraId="7D995924" w14:textId="7955DD5D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15.为研究草方格的治沙效果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研究人员调查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了草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方格不同年度的相关指标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如表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。下列推测合理的是</w:t>
      </w:r>
    </w:p>
    <w:tbl>
      <w:tblPr>
        <w:tblStyle w:val="Table"/>
        <w:tblW w:w="9490" w:type="dxa"/>
        <w:jc w:val="center"/>
        <w:tblLook w:val="0000" w:firstRow="0" w:lastRow="0" w:firstColumn="0" w:lastColumn="0" w:noHBand="0" w:noVBand="0"/>
      </w:tblPr>
      <w:tblGrid>
        <w:gridCol w:w="866"/>
        <w:gridCol w:w="1823"/>
        <w:gridCol w:w="1008"/>
        <w:gridCol w:w="1290"/>
        <w:gridCol w:w="999"/>
        <w:gridCol w:w="1290"/>
        <w:gridCol w:w="1037"/>
        <w:gridCol w:w="1177"/>
      </w:tblGrid>
      <w:tr w:rsidR="00582480" w:rsidRPr="00E15B8F" w14:paraId="2EA32B03" w14:textId="77777777" w:rsidTr="003D587D">
        <w:trPr>
          <w:trHeight w:val="246"/>
          <w:jc w:val="center"/>
        </w:trPr>
        <w:tc>
          <w:tcPr>
            <w:tcW w:w="866" w:type="dxa"/>
            <w:vMerge w:val="restart"/>
            <w:vAlign w:val="center"/>
          </w:tcPr>
          <w:p w14:paraId="15ABF201" w14:textId="77777777" w:rsidR="003D587D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时间</w:t>
            </w:r>
            <w:proofErr w:type="spellEnd"/>
          </w:p>
          <w:p w14:paraId="7EFDC5AB" w14:textId="6FA7DBE6" w:rsidR="00582480" w:rsidRPr="00E15B8F" w:rsidRDefault="00E15B8F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年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1823" w:type="dxa"/>
            <w:vMerge w:val="restart"/>
            <w:vAlign w:val="center"/>
          </w:tcPr>
          <w:p w14:paraId="68951A3E" w14:textId="2CB2BC24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土壤中粒径较小组分含量</w:t>
            </w:r>
            <w:r w:rsid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%</w:t>
            </w:r>
            <w:r w:rsid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2298" w:type="dxa"/>
            <w:gridSpan w:val="2"/>
            <w:vAlign w:val="center"/>
          </w:tcPr>
          <w:p w14:paraId="3B1CB6BB" w14:textId="7504039D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A</w:t>
            </w:r>
            <w:r w:rsidR="00E15B8F"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草本</w:t>
            </w:r>
            <w:proofErr w:type="spellEnd"/>
            <w:r w:rsidR="00E15B8F"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2289" w:type="dxa"/>
            <w:gridSpan w:val="2"/>
            <w:vAlign w:val="center"/>
          </w:tcPr>
          <w:p w14:paraId="579B0796" w14:textId="734D03BD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B</w:t>
            </w:r>
            <w:r w:rsidR="00E15B8F"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草本</w:t>
            </w:r>
            <w:proofErr w:type="spellEnd"/>
            <w:r w:rsidR="00E15B8F"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2214" w:type="dxa"/>
            <w:gridSpan w:val="2"/>
            <w:vAlign w:val="center"/>
          </w:tcPr>
          <w:p w14:paraId="717EF5A8" w14:textId="36C3E662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C</w:t>
            </w:r>
            <w:r w:rsidR="00E15B8F"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灌木</w:t>
            </w:r>
            <w:proofErr w:type="spellEnd"/>
            <w:r w:rsidR="00E15B8F"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</w:tr>
      <w:tr w:rsidR="00582480" w:rsidRPr="00E15B8F" w14:paraId="56EB0F66" w14:textId="77777777" w:rsidTr="003D587D">
        <w:trPr>
          <w:trHeight w:val="128"/>
          <w:jc w:val="center"/>
        </w:trPr>
        <w:tc>
          <w:tcPr>
            <w:tcW w:w="866" w:type="dxa"/>
            <w:vMerge/>
            <w:vAlign w:val="center"/>
          </w:tcPr>
          <w:p w14:paraId="44B5EB08" w14:textId="77777777" w:rsidR="00582480" w:rsidRPr="00E15B8F" w:rsidRDefault="0058248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</w:p>
        </w:tc>
        <w:tc>
          <w:tcPr>
            <w:tcW w:w="1823" w:type="dxa"/>
            <w:vMerge/>
            <w:vAlign w:val="center"/>
          </w:tcPr>
          <w:p w14:paraId="12065CB0" w14:textId="77777777" w:rsidR="00582480" w:rsidRPr="00E15B8F" w:rsidRDefault="0058248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</w:p>
        </w:tc>
        <w:tc>
          <w:tcPr>
            <w:tcW w:w="1008" w:type="dxa"/>
            <w:vAlign w:val="center"/>
          </w:tcPr>
          <w:p w14:paraId="191E8A0E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株数</w:t>
            </w:r>
            <w:proofErr w:type="spellEnd"/>
          </w:p>
        </w:tc>
        <w:tc>
          <w:tcPr>
            <w:tcW w:w="1290" w:type="dxa"/>
            <w:vAlign w:val="center"/>
          </w:tcPr>
          <w:p w14:paraId="43A304D1" w14:textId="40F04B51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盖度</w:t>
            </w:r>
            <w:proofErr w:type="spellEnd"/>
            <w:r w:rsidR="00E15B8F"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%</w:t>
            </w:r>
            <w:r w:rsidR="00E15B8F"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999" w:type="dxa"/>
            <w:vAlign w:val="center"/>
          </w:tcPr>
          <w:p w14:paraId="5FFC9593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株数</w:t>
            </w:r>
            <w:proofErr w:type="spellEnd"/>
          </w:p>
        </w:tc>
        <w:tc>
          <w:tcPr>
            <w:tcW w:w="1290" w:type="dxa"/>
            <w:vAlign w:val="center"/>
          </w:tcPr>
          <w:p w14:paraId="78030576" w14:textId="7EFFAE30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盖度</w:t>
            </w:r>
            <w:proofErr w:type="spellEnd"/>
            <w:r w:rsidR="00E15B8F"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%</w:t>
            </w:r>
            <w:r w:rsidR="00E15B8F"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1037" w:type="dxa"/>
            <w:vAlign w:val="center"/>
          </w:tcPr>
          <w:p w14:paraId="26F570A3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株数</w:t>
            </w:r>
            <w:proofErr w:type="spellEnd"/>
          </w:p>
        </w:tc>
        <w:tc>
          <w:tcPr>
            <w:tcW w:w="0" w:type="auto"/>
            <w:vAlign w:val="center"/>
          </w:tcPr>
          <w:p w14:paraId="30EEDEEE" w14:textId="39987720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盖度</w:t>
            </w:r>
            <w:proofErr w:type="spellEnd"/>
            <w:r w:rsidR="00E15B8F"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%</w:t>
            </w:r>
            <w:r w:rsidR="00E15B8F"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</w:tr>
      <w:tr w:rsidR="00582480" w:rsidRPr="00E15B8F" w14:paraId="26E5D579" w14:textId="77777777" w:rsidTr="003D587D">
        <w:trPr>
          <w:trHeight w:val="246"/>
          <w:jc w:val="center"/>
        </w:trPr>
        <w:tc>
          <w:tcPr>
            <w:tcW w:w="866" w:type="dxa"/>
            <w:vAlign w:val="center"/>
          </w:tcPr>
          <w:p w14:paraId="12BAAC13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0</w:t>
            </w:r>
          </w:p>
        </w:tc>
        <w:tc>
          <w:tcPr>
            <w:tcW w:w="1823" w:type="dxa"/>
            <w:vAlign w:val="center"/>
          </w:tcPr>
          <w:p w14:paraId="1E681D96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5.6</w:t>
            </w:r>
          </w:p>
        </w:tc>
        <w:tc>
          <w:tcPr>
            <w:tcW w:w="1008" w:type="dxa"/>
            <w:vAlign w:val="center"/>
          </w:tcPr>
          <w:p w14:paraId="1B43BE50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1290" w:type="dxa"/>
            <w:vAlign w:val="center"/>
          </w:tcPr>
          <w:p w14:paraId="10E8CD18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999" w:type="dxa"/>
            <w:vAlign w:val="center"/>
          </w:tcPr>
          <w:p w14:paraId="4E10D6E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1290" w:type="dxa"/>
            <w:vAlign w:val="center"/>
          </w:tcPr>
          <w:p w14:paraId="77104250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1037" w:type="dxa"/>
            <w:vAlign w:val="center"/>
          </w:tcPr>
          <w:p w14:paraId="45CCE954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0" w:type="auto"/>
            <w:vAlign w:val="center"/>
          </w:tcPr>
          <w:p w14:paraId="6120158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</w:tr>
      <w:tr w:rsidR="00582480" w:rsidRPr="00E15B8F" w14:paraId="3080202D" w14:textId="77777777" w:rsidTr="003D587D">
        <w:trPr>
          <w:trHeight w:val="242"/>
          <w:jc w:val="center"/>
        </w:trPr>
        <w:tc>
          <w:tcPr>
            <w:tcW w:w="866" w:type="dxa"/>
            <w:vAlign w:val="center"/>
          </w:tcPr>
          <w:p w14:paraId="5A3B541A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</w:t>
            </w:r>
          </w:p>
        </w:tc>
        <w:tc>
          <w:tcPr>
            <w:tcW w:w="1823" w:type="dxa"/>
            <w:vAlign w:val="center"/>
          </w:tcPr>
          <w:p w14:paraId="31165EC9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6.0</w:t>
            </w:r>
          </w:p>
        </w:tc>
        <w:tc>
          <w:tcPr>
            <w:tcW w:w="1008" w:type="dxa"/>
            <w:vAlign w:val="center"/>
          </w:tcPr>
          <w:p w14:paraId="423F09BB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1290" w:type="dxa"/>
            <w:vAlign w:val="center"/>
          </w:tcPr>
          <w:p w14:paraId="0765141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999" w:type="dxa"/>
            <w:vAlign w:val="center"/>
          </w:tcPr>
          <w:p w14:paraId="4BBF8E7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4.3</w:t>
            </w:r>
          </w:p>
        </w:tc>
        <w:tc>
          <w:tcPr>
            <w:tcW w:w="1290" w:type="dxa"/>
            <w:vAlign w:val="center"/>
          </w:tcPr>
          <w:p w14:paraId="0EC85CB8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8.7</w:t>
            </w:r>
          </w:p>
        </w:tc>
        <w:tc>
          <w:tcPr>
            <w:tcW w:w="1037" w:type="dxa"/>
            <w:vAlign w:val="center"/>
          </w:tcPr>
          <w:p w14:paraId="3799C640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0" w:type="auto"/>
            <w:vAlign w:val="center"/>
          </w:tcPr>
          <w:p w14:paraId="21576310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</w:tr>
      <w:tr w:rsidR="00582480" w:rsidRPr="00E15B8F" w14:paraId="03A664F8" w14:textId="77777777" w:rsidTr="003D587D">
        <w:trPr>
          <w:trHeight w:val="246"/>
          <w:jc w:val="center"/>
        </w:trPr>
        <w:tc>
          <w:tcPr>
            <w:tcW w:w="866" w:type="dxa"/>
            <w:vAlign w:val="center"/>
          </w:tcPr>
          <w:p w14:paraId="3E5F1D23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2</w:t>
            </w:r>
          </w:p>
        </w:tc>
        <w:tc>
          <w:tcPr>
            <w:tcW w:w="1823" w:type="dxa"/>
            <w:vAlign w:val="center"/>
          </w:tcPr>
          <w:p w14:paraId="61EDA9CB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7.2</w:t>
            </w:r>
          </w:p>
        </w:tc>
        <w:tc>
          <w:tcPr>
            <w:tcW w:w="1008" w:type="dxa"/>
            <w:vAlign w:val="center"/>
          </w:tcPr>
          <w:p w14:paraId="7597C807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23.3</w:t>
            </w:r>
          </w:p>
        </w:tc>
        <w:tc>
          <w:tcPr>
            <w:tcW w:w="1290" w:type="dxa"/>
            <w:vAlign w:val="center"/>
          </w:tcPr>
          <w:p w14:paraId="5AE1BB56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1.3</w:t>
            </w:r>
          </w:p>
        </w:tc>
        <w:tc>
          <w:tcPr>
            <w:tcW w:w="999" w:type="dxa"/>
            <w:vAlign w:val="center"/>
          </w:tcPr>
          <w:p w14:paraId="20DCC9C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7.7</w:t>
            </w:r>
          </w:p>
        </w:tc>
        <w:tc>
          <w:tcPr>
            <w:tcW w:w="1290" w:type="dxa"/>
            <w:vAlign w:val="center"/>
          </w:tcPr>
          <w:p w14:paraId="5134C016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11.5</w:t>
            </w:r>
          </w:p>
        </w:tc>
        <w:tc>
          <w:tcPr>
            <w:tcW w:w="1037" w:type="dxa"/>
            <w:vAlign w:val="center"/>
          </w:tcPr>
          <w:p w14:paraId="6FB9F710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0" w:type="auto"/>
            <w:vAlign w:val="center"/>
          </w:tcPr>
          <w:p w14:paraId="4C48104E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</w:tr>
      <w:tr w:rsidR="00582480" w:rsidRPr="00E15B8F" w14:paraId="6E35191B" w14:textId="77777777" w:rsidTr="003D587D">
        <w:trPr>
          <w:trHeight w:val="242"/>
          <w:jc w:val="center"/>
        </w:trPr>
        <w:tc>
          <w:tcPr>
            <w:tcW w:w="866" w:type="dxa"/>
            <w:vAlign w:val="center"/>
          </w:tcPr>
          <w:p w14:paraId="217C2F66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  <w:tc>
          <w:tcPr>
            <w:tcW w:w="1823" w:type="dxa"/>
            <w:vAlign w:val="center"/>
          </w:tcPr>
          <w:p w14:paraId="34332376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9.1</w:t>
            </w:r>
          </w:p>
        </w:tc>
        <w:tc>
          <w:tcPr>
            <w:tcW w:w="1008" w:type="dxa"/>
            <w:vAlign w:val="center"/>
          </w:tcPr>
          <w:p w14:paraId="28E443AE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420.0</w:t>
            </w:r>
          </w:p>
        </w:tc>
        <w:tc>
          <w:tcPr>
            <w:tcW w:w="1290" w:type="dxa"/>
            <w:vAlign w:val="center"/>
          </w:tcPr>
          <w:p w14:paraId="58052D92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24.4</w:t>
            </w:r>
          </w:p>
        </w:tc>
        <w:tc>
          <w:tcPr>
            <w:tcW w:w="999" w:type="dxa"/>
            <w:vAlign w:val="center"/>
          </w:tcPr>
          <w:p w14:paraId="59B21F31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1290" w:type="dxa"/>
            <w:vAlign w:val="center"/>
          </w:tcPr>
          <w:p w14:paraId="21637CE2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1037" w:type="dxa"/>
            <w:vAlign w:val="center"/>
          </w:tcPr>
          <w:p w14:paraId="00BABB07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1.3</w:t>
            </w:r>
          </w:p>
        </w:tc>
        <w:tc>
          <w:tcPr>
            <w:tcW w:w="0" w:type="auto"/>
            <w:vAlign w:val="center"/>
          </w:tcPr>
          <w:p w14:paraId="16A5B59E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12.1</w:t>
            </w:r>
          </w:p>
        </w:tc>
      </w:tr>
      <w:tr w:rsidR="00582480" w:rsidRPr="00E15B8F" w14:paraId="2482C314" w14:textId="77777777" w:rsidTr="003D587D">
        <w:trPr>
          <w:trHeight w:val="246"/>
          <w:jc w:val="center"/>
        </w:trPr>
        <w:tc>
          <w:tcPr>
            <w:tcW w:w="866" w:type="dxa"/>
            <w:vAlign w:val="center"/>
          </w:tcPr>
          <w:p w14:paraId="06111AAF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10</w:t>
            </w:r>
          </w:p>
        </w:tc>
        <w:tc>
          <w:tcPr>
            <w:tcW w:w="1823" w:type="dxa"/>
            <w:vAlign w:val="center"/>
          </w:tcPr>
          <w:p w14:paraId="59395CCD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10.2</w:t>
            </w:r>
          </w:p>
        </w:tc>
        <w:tc>
          <w:tcPr>
            <w:tcW w:w="1008" w:type="dxa"/>
            <w:vAlign w:val="center"/>
          </w:tcPr>
          <w:p w14:paraId="08AA0B47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1290" w:type="dxa"/>
            <w:vAlign w:val="center"/>
          </w:tcPr>
          <w:p w14:paraId="7E7F5E5C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999" w:type="dxa"/>
            <w:vAlign w:val="center"/>
          </w:tcPr>
          <w:p w14:paraId="7753D8C5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1290" w:type="dxa"/>
            <w:vAlign w:val="center"/>
          </w:tcPr>
          <w:p w14:paraId="66AFE664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—</w:t>
            </w:r>
          </w:p>
        </w:tc>
        <w:tc>
          <w:tcPr>
            <w:tcW w:w="1037" w:type="dxa"/>
            <w:vAlign w:val="center"/>
          </w:tcPr>
          <w:p w14:paraId="052668AB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2.7</w:t>
            </w:r>
          </w:p>
        </w:tc>
        <w:tc>
          <w:tcPr>
            <w:tcW w:w="0" w:type="auto"/>
            <w:vAlign w:val="center"/>
          </w:tcPr>
          <w:p w14:paraId="2D8A0F89" w14:textId="77777777" w:rsidR="00582480" w:rsidRPr="00E15B8F" w:rsidRDefault="00000000" w:rsidP="008224C0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59.8</w:t>
            </w:r>
          </w:p>
        </w:tc>
      </w:tr>
    </w:tbl>
    <w:p w14:paraId="4782949B" w14:textId="77777777" w:rsidR="00582480" w:rsidRPr="003D587D" w:rsidRDefault="00000000" w:rsidP="003D587D">
      <w:pPr>
        <w:pStyle w:val="a0"/>
        <w:spacing w:before="0" w:after="0" w:line="360" w:lineRule="auto"/>
        <w:ind w:firstLineChars="200" w:firstLine="420"/>
        <w:rPr>
          <w:rFonts w:ascii="仿宋" w:eastAsia="仿宋" w:hAnsi="仿宋" w:hint="eastAsia"/>
          <w:sz w:val="21"/>
          <w:szCs w:val="21"/>
          <w:lang w:eastAsia="zh-CN"/>
        </w:rPr>
      </w:pPr>
      <w:r w:rsidRPr="003D587D">
        <w:rPr>
          <w:rFonts w:ascii="仿宋" w:eastAsia="仿宋" w:hAnsi="仿宋" w:hint="eastAsia"/>
          <w:sz w:val="21"/>
          <w:szCs w:val="21"/>
          <w:lang w:eastAsia="zh-CN"/>
        </w:rPr>
        <w:t>注：“—”表示未调查到数据，“盖度”在题中可代表优势度</w:t>
      </w:r>
    </w:p>
    <w:p w14:paraId="4BA7F333" w14:textId="00101EF4" w:rsidR="00582480" w:rsidRPr="00E15B8F" w:rsidRDefault="00000000" w:rsidP="003D587D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A.1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年到</w:t>
      </w:r>
      <w:r w:rsidRPr="00E15B8F">
        <w:rPr>
          <w:rFonts w:ascii="宋体" w:eastAsia="宋体" w:hAnsi="宋体"/>
          <w:sz w:val="21"/>
          <w:szCs w:val="21"/>
          <w:lang w:eastAsia="zh-CN"/>
        </w:rPr>
        <w:t>2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年间草方格内未发生群落演替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 xml:space="preserve">             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B.2年到5年间A与B的生态位发生了重叠</w:t>
      </w:r>
    </w:p>
    <w:p w14:paraId="2F31F110" w14:textId="5AB4C109" w:rsidR="00582480" w:rsidRPr="00E15B8F" w:rsidRDefault="00000000" w:rsidP="003D587D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C.5年到10年间群落结构的变化说明群落在衰退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 xml:space="preserve">      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D.相较往年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10年的草方格内土壤保水性最高</w:t>
      </w:r>
    </w:p>
    <w:p w14:paraId="4DD4637D" w14:textId="403CB6B3" w:rsidR="00582480" w:rsidRPr="00E15B8F" w:rsidRDefault="003D587D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678AF6D6" wp14:editId="29EC23AF">
            <wp:simplePos x="0" y="0"/>
            <wp:positionH relativeFrom="column">
              <wp:posOffset>4744999</wp:posOffset>
            </wp:positionH>
            <wp:positionV relativeFrom="paragraph">
              <wp:posOffset>857934</wp:posOffset>
            </wp:positionV>
            <wp:extent cx="1493520" cy="1156335"/>
            <wp:effectExtent l="0" t="0" r="0" b="0"/>
            <wp:wrapSquare wrapText="bothSides"/>
            <wp:docPr id="659325516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25516" name="图片 1" descr="高中生物掌上资源社区  http://www.fzlyt.c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16.某植物的二倍体植株F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母本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与异源四倍体植株M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父本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的杂交后代中出现了四倍体植株</w:t>
      </w:r>
      <w:r w:rsidRPr="00E15B8F">
        <w:rPr>
          <w:rFonts w:ascii="宋体" w:eastAsia="宋体" w:hAnsi="宋体"/>
          <w:sz w:val="21"/>
          <w:szCs w:val="21"/>
          <w:lang w:eastAsia="zh-CN"/>
        </w:rPr>
        <w:t>Z1、Z2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和Z3。为探究</w:t>
      </w:r>
      <w:r w:rsidRPr="00E15B8F">
        <w:rPr>
          <w:rFonts w:ascii="宋体" w:eastAsia="宋体" w:hAnsi="宋体"/>
          <w:sz w:val="21"/>
          <w:szCs w:val="21"/>
          <w:lang w:eastAsia="zh-CN"/>
        </w:rPr>
        <w:t>F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在减数分裂中染色体分离的异常情况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研究人员在与染色体着丝粒紧密连锁的复等位基因b两侧设计引物，PCR后电泳，结果如图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不考虑减数分裂中交换引起的重组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。已知M的基因型为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3</m:t>
            </m:r>
          </m:sub>
        </m:sSub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3</m:t>
            </m:r>
          </m:sub>
        </m:sSub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4</m:t>
            </m:r>
          </m:sub>
        </m:sSub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4</m:t>
            </m:r>
          </m:sub>
        </m:sSub>
      </m:oMath>
      <w:r w:rsidRPr="00E15B8F">
        <w:rPr>
          <w:rFonts w:ascii="宋体" w:eastAsia="宋体" w:hAnsi="宋体" w:hint="eastAsia"/>
          <w:sz w:val="21"/>
          <w:szCs w:val="21"/>
          <w:lang w:eastAsia="zh-CN"/>
        </w:rPr>
        <w:t>，减数分裂正常。据图分析，下列关于F形成雌配子的叙述，合理的是</w:t>
      </w:r>
    </w:p>
    <w:p w14:paraId="67F99790" w14:textId="78B6EB4D" w:rsidR="00582480" w:rsidRPr="00E15B8F" w:rsidRDefault="00000000" w:rsidP="003D587D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A.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若子代为</w:t>
      </w:r>
      <w:r w:rsidRPr="00E15B8F">
        <w:rPr>
          <w:rFonts w:ascii="宋体" w:eastAsia="宋体" w:hAnsi="宋体"/>
          <w:sz w:val="21"/>
          <w:szCs w:val="21"/>
          <w:lang w:eastAsia="zh-CN"/>
        </w:rPr>
        <w:t>Z1</w:t>
      </w:r>
      <w:r w:rsidR="00E15B8F">
        <w:rPr>
          <w:rFonts w:ascii="宋体" w:eastAsia="宋体" w:hAnsi="宋体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则减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>Ⅰ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同源染色体不分离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减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>Ⅱ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姐妹染色单体正常分离</w:t>
      </w:r>
    </w:p>
    <w:p w14:paraId="6D385164" w14:textId="791F5EA8" w:rsidR="00582480" w:rsidRPr="00E15B8F" w:rsidRDefault="00000000" w:rsidP="003D587D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B.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若子代为</w:t>
      </w:r>
      <w:r w:rsidRPr="00E15B8F">
        <w:rPr>
          <w:rFonts w:ascii="宋体" w:eastAsia="宋体" w:hAnsi="宋体"/>
          <w:sz w:val="21"/>
          <w:szCs w:val="21"/>
          <w:lang w:eastAsia="zh-CN"/>
        </w:rPr>
        <w:t>Z2</w:t>
      </w:r>
      <w:r w:rsidR="00E15B8F">
        <w:rPr>
          <w:rFonts w:ascii="宋体" w:eastAsia="宋体" w:hAnsi="宋体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则减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>Ⅰ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同源染色体不分离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减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>Ⅱ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姐妹染色单体也不分离</w:t>
      </w:r>
    </w:p>
    <w:p w14:paraId="2497609E" w14:textId="6F9CBD12" w:rsidR="00582480" w:rsidRPr="00E15B8F" w:rsidRDefault="00000000" w:rsidP="003D587D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C.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若子代为</w:t>
      </w:r>
      <w:r w:rsidRPr="00E15B8F">
        <w:rPr>
          <w:rFonts w:ascii="宋体" w:eastAsia="宋体" w:hAnsi="宋体"/>
          <w:sz w:val="21"/>
          <w:szCs w:val="21"/>
          <w:lang w:eastAsia="zh-CN"/>
        </w:rPr>
        <w:t>Z3</w:t>
      </w:r>
      <w:r w:rsidR="00E15B8F">
        <w:rPr>
          <w:rFonts w:ascii="宋体" w:eastAsia="宋体" w:hAnsi="宋体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则减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>Ⅰ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同源染色体正常分离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减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>Ⅱ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姐妹染色单体不分离</w:t>
      </w:r>
    </w:p>
    <w:p w14:paraId="5E624777" w14:textId="5AF9090F" w:rsidR="00582480" w:rsidRPr="00E15B8F" w:rsidRDefault="00000000" w:rsidP="003D587D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sz w:val="21"/>
          <w:szCs w:val="21"/>
          <w:lang w:eastAsia="zh-CN"/>
        </w:rPr>
        <w:t>D.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若减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>Ⅰ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和减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>Ⅱ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过程均正常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则子代基因型的电泳条带与</w:t>
      </w:r>
      <w:r w:rsidRPr="00E15B8F">
        <w:rPr>
          <w:rFonts w:ascii="宋体" w:eastAsia="宋体" w:hAnsi="宋体"/>
          <w:sz w:val="21"/>
          <w:szCs w:val="21"/>
          <w:lang w:eastAsia="zh-CN"/>
        </w:rPr>
        <w:t>Z2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相同</w:t>
      </w:r>
    </w:p>
    <w:p w14:paraId="7B5C97AA" w14:textId="4EAA3830" w:rsidR="00582480" w:rsidRPr="003D587D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b/>
          <w:bCs/>
          <w:sz w:val="21"/>
          <w:szCs w:val="21"/>
          <w:lang w:eastAsia="zh-CN"/>
        </w:rPr>
      </w:pPr>
      <w:bookmarkStart w:id="3" w:name="三非选择题本题共5小题共60分"/>
      <w:bookmarkEnd w:id="2"/>
      <w:r w:rsidRPr="003D587D">
        <w:rPr>
          <w:rFonts w:ascii="宋体" w:eastAsia="宋体" w:hAnsi="宋体" w:hint="eastAsia"/>
          <w:b/>
          <w:bCs/>
          <w:sz w:val="21"/>
          <w:szCs w:val="21"/>
          <w:lang w:eastAsia="zh-CN"/>
        </w:rPr>
        <w:lastRenderedPageBreak/>
        <w:t>三、非选择题</w:t>
      </w:r>
      <w:r w:rsidR="00E15B8F" w:rsidRPr="003D587D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：</w:t>
      </w:r>
      <w:r w:rsidRPr="003D587D">
        <w:rPr>
          <w:rFonts w:ascii="宋体" w:eastAsia="宋体" w:hAnsi="宋体" w:hint="eastAsia"/>
          <w:b/>
          <w:bCs/>
          <w:sz w:val="21"/>
          <w:szCs w:val="21"/>
          <w:lang w:eastAsia="zh-CN"/>
        </w:rPr>
        <w:t>本题共5小题</w:t>
      </w:r>
      <w:r w:rsidR="00E15B8F" w:rsidRPr="003D587D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3D587D">
        <w:rPr>
          <w:rFonts w:ascii="宋体" w:eastAsia="宋体" w:hAnsi="宋体" w:hint="eastAsia"/>
          <w:b/>
          <w:bCs/>
          <w:sz w:val="21"/>
          <w:szCs w:val="21"/>
          <w:lang w:eastAsia="zh-CN"/>
        </w:rPr>
        <w:t>共60分。</w:t>
      </w:r>
    </w:p>
    <w:p w14:paraId="0BA311E6" w14:textId="09C6DD81" w:rsidR="00582480" w:rsidRPr="00E15B8F" w:rsidRDefault="003D587D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49536" behindDoc="0" locked="0" layoutInCell="1" allowOverlap="1" wp14:anchorId="7441DC33" wp14:editId="1F907683">
            <wp:simplePos x="0" y="0"/>
            <wp:positionH relativeFrom="column">
              <wp:posOffset>4726075</wp:posOffset>
            </wp:positionH>
            <wp:positionV relativeFrom="paragraph">
              <wp:posOffset>389436</wp:posOffset>
            </wp:positionV>
            <wp:extent cx="1679610" cy="1179301"/>
            <wp:effectExtent l="0" t="0" r="0" b="0"/>
            <wp:wrapSquare wrapText="bothSides"/>
            <wp:docPr id="31" name="Picture" descr="高中生物掌上资源社区  http://www.fzlyt.c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高中生物掌上资源社区  http://www.fzlyt.c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10" cy="1179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5B8F">
        <w:rPr>
          <w:rFonts w:ascii="宋体" w:eastAsia="宋体" w:hAnsi="宋体"/>
          <w:sz w:val="21"/>
          <w:szCs w:val="21"/>
          <w:lang w:eastAsia="zh-CN"/>
        </w:rPr>
        <w:t>17.</w:t>
      </w:r>
      <w:r w:rsidR="00E15B8F">
        <w:rPr>
          <w:rFonts w:ascii="宋体" w:eastAsia="宋体" w:hAnsi="宋体"/>
          <w:sz w:val="21"/>
          <w:szCs w:val="21"/>
          <w:lang w:eastAsia="zh-CN"/>
        </w:rPr>
        <w:t>（</w:t>
      </w:r>
      <w:r w:rsidRPr="00E15B8F">
        <w:rPr>
          <w:rFonts w:ascii="宋体" w:eastAsia="宋体" w:hAnsi="宋体"/>
          <w:sz w:val="21"/>
          <w:szCs w:val="21"/>
          <w:lang w:eastAsia="zh-CN"/>
        </w:rPr>
        <w:t>10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为探究</w:t>
      </w:r>
      <w:r w:rsidRPr="00E15B8F">
        <w:rPr>
          <w:rFonts w:ascii="宋体" w:eastAsia="宋体" w:hAnsi="宋体"/>
          <w:sz w:val="21"/>
          <w:szCs w:val="21"/>
          <w:lang w:eastAsia="zh-CN"/>
        </w:rPr>
        <w:t>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基因对水稻种子萌发的影响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研究人员以野生型水稻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WT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Pr="00E15B8F">
        <w:rPr>
          <w:rFonts w:ascii="宋体" w:eastAsia="宋体" w:hAnsi="宋体"/>
          <w:sz w:val="21"/>
          <w:szCs w:val="21"/>
          <w:lang w:eastAsia="zh-CN"/>
        </w:rPr>
        <w:t>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基因过表达株系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A-OE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的种子为材料开展实验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结果如图。回答下列问题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：</w:t>
      </w:r>
    </w:p>
    <w:p w14:paraId="2FA3EE0A" w14:textId="30AF12A4" w:rsidR="00582480" w:rsidRPr="00E15B8F" w:rsidRDefault="00E15B8F" w:rsidP="003D587D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1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本实验设计需要保持温度、水分和空气等环境因素相同且适宜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以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为自变量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比较种子的萌发速率。</w:t>
      </w:r>
    </w:p>
    <w:p w14:paraId="3EEFBBEA" w14:textId="1A8CDF65" w:rsidR="00582480" w:rsidRPr="003D587D" w:rsidRDefault="00E15B8F" w:rsidP="003D587D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 w:rsidRPr="003D587D">
        <w:rPr>
          <w:rFonts w:ascii="宋体" w:eastAsia="宋体" w:hAnsi="宋体" w:hint="eastAsia"/>
          <w:sz w:val="21"/>
          <w:szCs w:val="21"/>
          <w:lang w:eastAsia="zh-CN"/>
        </w:rPr>
        <w:t>（2）据图分析，A基因能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（选填“提高”或“降低”）水稻种子萌发的速率；与WT相比，萌发中的A-OE种子内赤霉素（GA）和脱落酸（ABA）浓度的比值更</w:t>
      </w:r>
      <w:r w:rsidR="003D587D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Pr="003D587D">
        <w:rPr>
          <w:rFonts w:ascii="宋体" w:eastAsia="宋体" w:hAnsi="宋体"/>
          <w:sz w:val="21"/>
          <w:szCs w:val="21"/>
          <w:lang w:eastAsia="zh-CN"/>
        </w:rPr>
        <w:t>。</w:t>
      </w:r>
    </w:p>
    <w:p w14:paraId="0E08E863" w14:textId="233DC78C" w:rsidR="00582480" w:rsidRPr="003D587D" w:rsidRDefault="003D587D" w:rsidP="003D587D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（3）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进一步研究发现</w:t>
      </w:r>
      <w:r w:rsidR="00E15B8F" w:rsidRPr="003D587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激素合成或降解相关基因</w:t>
      </w:r>
      <w:r w:rsidRPr="003D587D">
        <w:rPr>
          <w:rFonts w:ascii="宋体" w:eastAsia="宋体" w:hAnsi="宋体"/>
          <w:sz w:val="21"/>
          <w:szCs w:val="21"/>
          <w:lang w:eastAsia="zh-CN"/>
        </w:rPr>
        <w:t>B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Pr="003D587D">
        <w:rPr>
          <w:rFonts w:ascii="宋体" w:eastAsia="宋体" w:hAnsi="宋体"/>
          <w:sz w:val="21"/>
          <w:szCs w:val="21"/>
          <w:lang w:eastAsia="zh-CN"/>
        </w:rPr>
        <w:t>C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的</w:t>
      </w:r>
      <w:proofErr w:type="gramStart"/>
      <w:r w:rsidRPr="003D587D">
        <w:rPr>
          <w:rFonts w:ascii="宋体" w:eastAsia="宋体" w:hAnsi="宋体" w:hint="eastAsia"/>
          <w:sz w:val="21"/>
          <w:szCs w:val="21"/>
          <w:lang w:eastAsia="zh-CN"/>
        </w:rPr>
        <w:t>表达水</w:t>
      </w:r>
      <w:proofErr w:type="gramEnd"/>
      <w:r w:rsidRPr="003D587D">
        <w:rPr>
          <w:rFonts w:ascii="宋体" w:eastAsia="宋体" w:hAnsi="宋体" w:hint="eastAsia"/>
          <w:sz w:val="21"/>
          <w:szCs w:val="21"/>
          <w:lang w:eastAsia="zh-CN"/>
        </w:rPr>
        <w:t>平均受</w:t>
      </w:r>
      <w:r w:rsidRPr="003D587D">
        <w:rPr>
          <w:rFonts w:ascii="宋体" w:eastAsia="宋体" w:hAnsi="宋体"/>
          <w:sz w:val="21"/>
          <w:szCs w:val="21"/>
          <w:lang w:eastAsia="zh-CN"/>
        </w:rPr>
        <w:t>A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基因的调控</w:t>
      </w:r>
      <w:r w:rsidR="00E15B8F" w:rsidRPr="003D587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单一</w:t>
      </w:r>
      <w:r w:rsidRPr="003D587D">
        <w:rPr>
          <w:rFonts w:ascii="宋体" w:eastAsia="宋体" w:hAnsi="宋体"/>
          <w:sz w:val="21"/>
          <w:szCs w:val="21"/>
          <w:lang w:eastAsia="zh-CN"/>
        </w:rPr>
        <w:t>B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或</w:t>
      </w:r>
      <w:r w:rsidRPr="003D587D">
        <w:rPr>
          <w:rFonts w:ascii="宋体" w:eastAsia="宋体" w:hAnsi="宋体"/>
          <w:sz w:val="21"/>
          <w:szCs w:val="21"/>
          <w:lang w:eastAsia="zh-CN"/>
        </w:rPr>
        <w:t>C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基因表达水平的变化对种子萌发速率的影响不如</w:t>
      </w:r>
      <w:r w:rsidRPr="003D587D">
        <w:rPr>
          <w:rFonts w:ascii="宋体" w:eastAsia="宋体" w:hAnsi="宋体"/>
          <w:sz w:val="21"/>
          <w:szCs w:val="21"/>
          <w:lang w:eastAsia="zh-CN"/>
        </w:rPr>
        <w:t>B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Pr="003D587D">
        <w:rPr>
          <w:rFonts w:ascii="宋体" w:eastAsia="宋体" w:hAnsi="宋体"/>
          <w:sz w:val="21"/>
          <w:szCs w:val="21"/>
          <w:lang w:eastAsia="zh-CN"/>
        </w:rPr>
        <w:t>C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共同调控的效果显著。结合下表预测</w:t>
      </w:r>
      <w:r w:rsidRPr="003D587D">
        <w:rPr>
          <w:rFonts w:ascii="宋体" w:eastAsia="宋体" w:hAnsi="宋体"/>
          <w:sz w:val="21"/>
          <w:szCs w:val="21"/>
          <w:lang w:eastAsia="zh-CN"/>
        </w:rPr>
        <w:t>C</w:t>
      </w:r>
      <w:r w:rsidRPr="003D587D">
        <w:rPr>
          <w:rFonts w:ascii="宋体" w:eastAsia="宋体" w:hAnsi="宋体" w:hint="eastAsia"/>
          <w:sz w:val="21"/>
          <w:szCs w:val="21"/>
          <w:lang w:eastAsia="zh-CN"/>
        </w:rPr>
        <w:t>基因的功能。</w:t>
      </w:r>
    </w:p>
    <w:tbl>
      <w:tblPr>
        <w:tblStyle w:val="Table"/>
        <w:tblW w:w="8686" w:type="dxa"/>
        <w:jc w:val="center"/>
        <w:tblLook w:val="0000" w:firstRow="0" w:lastRow="0" w:firstColumn="0" w:lastColumn="0" w:noHBand="0" w:noVBand="0"/>
      </w:tblPr>
      <w:tblGrid>
        <w:gridCol w:w="784"/>
        <w:gridCol w:w="5179"/>
        <w:gridCol w:w="2723"/>
      </w:tblGrid>
      <w:tr w:rsidR="00582480" w:rsidRPr="00E15B8F" w14:paraId="2AB7AD72" w14:textId="77777777" w:rsidTr="00325E55">
        <w:trPr>
          <w:trHeight w:val="418"/>
          <w:jc w:val="center"/>
        </w:trPr>
        <w:tc>
          <w:tcPr>
            <w:tcW w:w="0" w:type="auto"/>
            <w:vAlign w:val="center"/>
          </w:tcPr>
          <w:p w14:paraId="06C7D26B" w14:textId="77777777" w:rsidR="00582480" w:rsidRPr="00E15B8F" w:rsidRDefault="00000000" w:rsidP="003D587D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基因</w:t>
            </w:r>
            <w:proofErr w:type="spellEnd"/>
          </w:p>
        </w:tc>
        <w:tc>
          <w:tcPr>
            <w:tcW w:w="5179" w:type="dxa"/>
            <w:vAlign w:val="center"/>
          </w:tcPr>
          <w:p w14:paraId="3AE00C0B" w14:textId="0086E166" w:rsidR="00582480" w:rsidRPr="00E15B8F" w:rsidRDefault="00000000" w:rsidP="003D587D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与WT相比</w:t>
            </w:r>
            <w:r w:rsid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，</w:t>
            </w: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萌发中的A-OE种子内相关基因表达水平</w:t>
            </w:r>
          </w:p>
        </w:tc>
        <w:tc>
          <w:tcPr>
            <w:tcW w:w="2723" w:type="dxa"/>
            <w:vAlign w:val="center"/>
          </w:tcPr>
          <w:p w14:paraId="403ACC2D" w14:textId="77777777" w:rsidR="00582480" w:rsidRPr="00E15B8F" w:rsidRDefault="00000000" w:rsidP="003D587D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功能</w:t>
            </w:r>
            <w:proofErr w:type="spellEnd"/>
          </w:p>
        </w:tc>
      </w:tr>
      <w:tr w:rsidR="00582480" w:rsidRPr="00E15B8F" w14:paraId="334202AD" w14:textId="77777777" w:rsidTr="00325E55">
        <w:trPr>
          <w:trHeight w:val="411"/>
          <w:jc w:val="center"/>
        </w:trPr>
        <w:tc>
          <w:tcPr>
            <w:tcW w:w="0" w:type="auto"/>
            <w:vAlign w:val="center"/>
          </w:tcPr>
          <w:p w14:paraId="6385B2BF" w14:textId="77777777" w:rsidR="00582480" w:rsidRPr="00E15B8F" w:rsidRDefault="00000000" w:rsidP="003D587D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B</w:t>
            </w:r>
          </w:p>
        </w:tc>
        <w:tc>
          <w:tcPr>
            <w:tcW w:w="5179" w:type="dxa"/>
            <w:vAlign w:val="center"/>
          </w:tcPr>
          <w:p w14:paraId="1B273C67" w14:textId="77777777" w:rsidR="00582480" w:rsidRPr="00E15B8F" w:rsidRDefault="00000000" w:rsidP="003D587D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上升</w:t>
            </w:r>
            <w:proofErr w:type="spellEnd"/>
          </w:p>
        </w:tc>
        <w:tc>
          <w:tcPr>
            <w:tcW w:w="2723" w:type="dxa"/>
            <w:vAlign w:val="center"/>
          </w:tcPr>
          <w:p w14:paraId="4B450E4A" w14:textId="77777777" w:rsidR="00582480" w:rsidRPr="00E15B8F" w:rsidRDefault="00000000" w:rsidP="003D587D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参与GA合成</w:t>
            </w:r>
            <w:proofErr w:type="spellEnd"/>
          </w:p>
        </w:tc>
      </w:tr>
      <w:tr w:rsidR="00582480" w:rsidRPr="00E15B8F" w14:paraId="2FA2CCCF" w14:textId="77777777" w:rsidTr="00325E55">
        <w:trPr>
          <w:trHeight w:val="411"/>
          <w:jc w:val="center"/>
        </w:trPr>
        <w:tc>
          <w:tcPr>
            <w:tcW w:w="0" w:type="auto"/>
            <w:vAlign w:val="center"/>
          </w:tcPr>
          <w:p w14:paraId="066D7FDE" w14:textId="77777777" w:rsidR="00582480" w:rsidRPr="00E15B8F" w:rsidRDefault="00000000" w:rsidP="003D587D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C</w:t>
            </w:r>
          </w:p>
        </w:tc>
        <w:tc>
          <w:tcPr>
            <w:tcW w:w="5179" w:type="dxa"/>
            <w:vAlign w:val="center"/>
          </w:tcPr>
          <w:p w14:paraId="31CF1308" w14:textId="77777777" w:rsidR="00582480" w:rsidRPr="00E15B8F" w:rsidRDefault="00000000" w:rsidP="003D587D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下降</w:t>
            </w:r>
            <w:proofErr w:type="spellEnd"/>
          </w:p>
        </w:tc>
        <w:tc>
          <w:tcPr>
            <w:tcW w:w="2723" w:type="dxa"/>
            <w:vAlign w:val="center"/>
          </w:tcPr>
          <w:p w14:paraId="7019FA43" w14:textId="432FBA8C" w:rsidR="00582480" w:rsidRPr="00E15B8F" w:rsidRDefault="00325E55" w:rsidP="003D587D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________________</w:t>
            </w:r>
          </w:p>
        </w:tc>
      </w:tr>
    </w:tbl>
    <w:p w14:paraId="1397ED68" w14:textId="72F34E2C" w:rsidR="00582480" w:rsidRPr="00E15B8F" w:rsidRDefault="00E15B8F" w:rsidP="00325E55">
      <w:pPr>
        <w:pStyle w:val="a0"/>
        <w:spacing w:beforeLines="50" w:before="12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4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为验证上述预测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研究人员拟采用基因敲除技术在A-OE株系中验证C基因的功能。依据表中信息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完善实验方案</w:t>
      </w:r>
      <w:r>
        <w:rPr>
          <w:rFonts w:ascii="宋体" w:eastAsia="宋体" w:hAnsi="宋体" w:hint="eastAsia"/>
          <w:sz w:val="21"/>
          <w:szCs w:val="21"/>
          <w:lang w:eastAsia="zh-CN"/>
        </w:rPr>
        <w:t>：</w:t>
      </w:r>
    </w:p>
    <w:p w14:paraId="467B57D8" w14:textId="77777777" w:rsidR="00582480" w:rsidRPr="00E15B8F" w:rsidRDefault="00000000" w:rsidP="00325E55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①实验分组</w:t>
      </w:r>
    </w:p>
    <w:p w14:paraId="04E5C1A1" w14:textId="077BD057" w:rsidR="00582480" w:rsidRPr="00E15B8F" w:rsidRDefault="00000000" w:rsidP="00325E55">
      <w:pPr>
        <w:pStyle w:val="a0"/>
        <w:spacing w:before="0" w:after="0" w:line="360" w:lineRule="auto"/>
        <w:ind w:firstLineChars="300" w:firstLine="63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对照组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：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A-OE株系的种子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；</w:t>
      </w:r>
    </w:p>
    <w:p w14:paraId="7D41EDE3" w14:textId="20F1FF66" w:rsidR="00582480" w:rsidRPr="00E15B8F" w:rsidRDefault="00000000" w:rsidP="00325E55">
      <w:pPr>
        <w:pStyle w:val="a0"/>
        <w:spacing w:before="0" w:after="0" w:line="360" w:lineRule="auto"/>
        <w:ind w:firstLineChars="300" w:firstLine="63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实验组：</w:t>
      </w:r>
      <w:r w:rsidR="00325E55">
        <w:rPr>
          <w:rFonts w:ascii="宋体" w:eastAsia="宋体" w:hAnsi="宋体" w:hint="eastAsia"/>
          <w:sz w:val="21"/>
          <w:szCs w:val="21"/>
          <w:lang w:eastAsia="zh-CN"/>
        </w:rPr>
        <w:t>________________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65502AB4" w14:textId="27DE14BB" w:rsidR="00582480" w:rsidRPr="00E15B8F" w:rsidRDefault="00000000" w:rsidP="00325E55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②检测指标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：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相同且适宜的条件下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萌发中的种子内对应激素的含量。</w:t>
      </w:r>
    </w:p>
    <w:p w14:paraId="4F83245D" w14:textId="1300EE52" w:rsidR="00582480" w:rsidRPr="00E15B8F" w:rsidRDefault="00325E55" w:rsidP="00325E55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③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预期结果与结论：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________________。</w:t>
      </w:r>
    </w:p>
    <w:p w14:paraId="0C01551E" w14:textId="2EB6D80A" w:rsidR="00582480" w:rsidRPr="00E15B8F" w:rsidRDefault="00D3764A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2837EEE" wp14:editId="40D0ACFB">
            <wp:simplePos x="0" y="0"/>
            <wp:positionH relativeFrom="column">
              <wp:posOffset>3297325</wp:posOffset>
            </wp:positionH>
            <wp:positionV relativeFrom="paragraph">
              <wp:posOffset>307779</wp:posOffset>
            </wp:positionV>
            <wp:extent cx="3108751" cy="2261442"/>
            <wp:effectExtent l="0" t="0" r="0" b="0"/>
            <wp:wrapSquare wrapText="bothSides"/>
            <wp:docPr id="1745457794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57794" name="图片 1" descr="高中生物掌上资源社区  http://www.fzlyt.c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751" cy="226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B8F">
        <w:rPr>
          <w:rFonts w:ascii="宋体" w:eastAsia="宋体" w:hAnsi="宋体"/>
          <w:sz w:val="21"/>
          <w:szCs w:val="21"/>
          <w:lang w:eastAsia="zh-CN"/>
        </w:rPr>
        <w:t>18.</w:t>
      </w:r>
      <w:r w:rsidR="00E15B8F">
        <w:rPr>
          <w:rFonts w:ascii="宋体" w:eastAsia="宋体" w:hAnsi="宋体"/>
          <w:sz w:val="21"/>
          <w:szCs w:val="21"/>
          <w:lang w:eastAsia="zh-CN"/>
        </w:rPr>
        <w:t>（</w:t>
      </w:r>
      <w:r w:rsidRPr="00E15B8F">
        <w:rPr>
          <w:rFonts w:ascii="宋体" w:eastAsia="宋体" w:hAnsi="宋体"/>
          <w:sz w:val="21"/>
          <w:szCs w:val="21"/>
          <w:lang w:eastAsia="zh-CN"/>
        </w:rPr>
        <w:t>12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磷循环“始”于岩石的风化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“终”于海洋的沉积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不考虑磷的气体形式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如图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在维持生态平衡中发挥着重要作用。</w:t>
      </w:r>
    </w:p>
    <w:p w14:paraId="2A2B06CA" w14:textId="77777777" w:rsidR="00582480" w:rsidRPr="00E15B8F" w:rsidRDefault="00000000" w:rsidP="00D3764A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回答下列问题：</w:t>
      </w:r>
    </w:p>
    <w:p w14:paraId="4FB03146" w14:textId="3E7AA0B2" w:rsidR="00582480" w:rsidRPr="00E15B8F" w:rsidRDefault="00E15B8F" w:rsidP="00D3764A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1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磷在生物群落和无机环境之间循环的主要形式是</w:t>
      </w:r>
      <w:r w:rsidR="00D3764A" w:rsidRPr="00D3764A">
        <w:rPr>
          <w:rFonts w:ascii="宋体" w:eastAsia="宋体" w:hAnsi="宋体"/>
          <w:sz w:val="21"/>
          <w:szCs w:val="21"/>
          <w:lang w:eastAsia="zh-CN"/>
        </w:rPr>
        <w:t>________</w:t>
      </w:r>
      <w:r w:rsidR="00D3764A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1E32FA6A" w14:textId="4FD6300B" w:rsidR="00582480" w:rsidRPr="00E15B8F" w:rsidRDefault="00E15B8F" w:rsidP="00D3764A">
      <w:pPr>
        <w:pStyle w:val="a0"/>
        <w:spacing w:before="0" w:after="0" w:line="360" w:lineRule="auto"/>
        <w:ind w:firstLineChars="100" w:firstLine="210"/>
        <w:jc w:val="both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2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与碳循环相比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磷循环的不同之处有</w:t>
      </w:r>
      <w:r w:rsidR="00D3764A" w:rsidRPr="00D3764A">
        <w:rPr>
          <w:rFonts w:ascii="宋体" w:eastAsia="宋体" w:hAnsi="宋体"/>
          <w:sz w:val="21"/>
          <w:szCs w:val="21"/>
          <w:lang w:eastAsia="zh-CN"/>
        </w:rPr>
        <w:t>________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选填序号①易沉积；②周期长；③全球性），导致磷资源易匮乏，自然条件下，磷更易成为</w:t>
      </w:r>
      <w:r w:rsidR="00D3764A" w:rsidRPr="00D3764A">
        <w:rPr>
          <w:rFonts w:ascii="宋体" w:eastAsia="宋体" w:hAnsi="宋体"/>
          <w:sz w:val="21"/>
          <w:szCs w:val="21"/>
          <w:lang w:eastAsia="zh-CN"/>
        </w:rPr>
        <w:t>________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（选填“水体”或“陆地”）生态系统初级生产力的重要限制因素。</w:t>
      </w:r>
    </w:p>
    <w:p w14:paraId="119B7C9A" w14:textId="42A313DF" w:rsidR="00582480" w:rsidRPr="00E15B8F" w:rsidRDefault="00E15B8F" w:rsidP="00D3764A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3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人类活动会对磷循环产生影响。施用磷肥可使作物增产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但过量使用会加速磷资源匮乏。从磷循环“始”与“终”的角度分析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过量施肥加速磷资源匮乏的原因是</w:t>
      </w:r>
      <w:r w:rsidR="00D3764A" w:rsidRPr="00D3764A">
        <w:rPr>
          <w:rFonts w:ascii="宋体" w:eastAsia="宋体" w:hAnsi="宋体"/>
          <w:sz w:val="21"/>
          <w:szCs w:val="21"/>
          <w:lang w:eastAsia="zh-CN"/>
        </w:rPr>
        <w:t>________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。另外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过量的磷进入水体易引起水体富营养化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削弱了生态系统的</w:t>
      </w:r>
      <w:r w:rsidR="00D3764A" w:rsidRPr="00D3764A">
        <w:rPr>
          <w:rFonts w:ascii="宋体" w:eastAsia="宋体" w:hAnsi="宋体"/>
          <w:sz w:val="21"/>
          <w:szCs w:val="21"/>
          <w:lang w:eastAsia="zh-CN"/>
        </w:rPr>
        <w:t>________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稳定性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在</w:t>
      </w:r>
      <w:r w:rsidR="00D3764A" w:rsidRPr="00D3764A">
        <w:rPr>
          <w:rFonts w:ascii="宋体" w:eastAsia="宋体" w:hAnsi="宋体"/>
          <w:sz w:val="21"/>
          <w:szCs w:val="21"/>
          <w:lang w:eastAsia="zh-CN"/>
        </w:rPr>
        <w:t>________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反馈的作用下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最终导致水华或赤潮的爆发。</w:t>
      </w:r>
    </w:p>
    <w:p w14:paraId="6829E933" w14:textId="2A52FCCB" w:rsidR="00582480" w:rsidRPr="00E15B8F" w:rsidRDefault="00E15B8F" w:rsidP="00D3764A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lastRenderedPageBreak/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4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为探究秸秆还田对农田及土壤中磷流失的影响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研究人员设置了2组田间实验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为期3年</w:t>
      </w:r>
      <w:r>
        <w:rPr>
          <w:rFonts w:ascii="宋体" w:eastAsia="宋体" w:hAnsi="宋体" w:hint="eastAsia"/>
          <w:sz w:val="21"/>
          <w:szCs w:val="21"/>
          <w:lang w:eastAsia="zh-CN"/>
        </w:rPr>
        <w:t>），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结果如表。据表推测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秸秆还田的作用有</w:t>
      </w:r>
      <w:r w:rsidR="00D3764A" w:rsidRPr="00D3764A">
        <w:rPr>
          <w:rFonts w:ascii="宋体" w:eastAsia="宋体" w:hAnsi="宋体"/>
          <w:sz w:val="21"/>
          <w:szCs w:val="21"/>
          <w:lang w:eastAsia="zh-CN"/>
        </w:rPr>
        <w:t>________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简要写出</w:t>
      </w:r>
      <w:r w:rsidRPr="00E15B8F">
        <w:rPr>
          <w:rFonts w:ascii="宋体" w:eastAsia="宋体" w:hAnsi="宋体"/>
          <w:sz w:val="21"/>
          <w:szCs w:val="21"/>
          <w:lang w:eastAsia="zh-CN"/>
        </w:rPr>
        <w:t>3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点即可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tbl>
      <w:tblPr>
        <w:tblStyle w:val="Table"/>
        <w:tblW w:w="8536" w:type="dxa"/>
        <w:jc w:val="center"/>
        <w:tblLook w:val="0000" w:firstRow="0" w:lastRow="0" w:firstColumn="0" w:lastColumn="0" w:noHBand="0" w:noVBand="0"/>
      </w:tblPr>
      <w:tblGrid>
        <w:gridCol w:w="2123"/>
        <w:gridCol w:w="1395"/>
        <w:gridCol w:w="1500"/>
        <w:gridCol w:w="1927"/>
        <w:gridCol w:w="1591"/>
      </w:tblGrid>
      <w:tr w:rsidR="00582480" w:rsidRPr="00E15B8F" w14:paraId="1136180A" w14:textId="77777777" w:rsidTr="00D3764A">
        <w:trPr>
          <w:trHeight w:val="800"/>
          <w:jc w:val="center"/>
        </w:trPr>
        <w:tc>
          <w:tcPr>
            <w:tcW w:w="2123" w:type="dxa"/>
            <w:vAlign w:val="center"/>
          </w:tcPr>
          <w:p w14:paraId="2AE425C4" w14:textId="77777777" w:rsidR="00582480" w:rsidRPr="00E15B8F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处理方式</w:t>
            </w:r>
            <w:proofErr w:type="spellEnd"/>
          </w:p>
        </w:tc>
        <w:tc>
          <w:tcPr>
            <w:tcW w:w="1395" w:type="dxa"/>
            <w:vAlign w:val="center"/>
          </w:tcPr>
          <w:p w14:paraId="7E205379" w14:textId="77777777" w:rsidR="00D3764A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总径流量</w:t>
            </w:r>
            <w:proofErr w:type="spellEnd"/>
          </w:p>
          <w:p w14:paraId="0D899AAF" w14:textId="2372973A" w:rsidR="00582480" w:rsidRPr="00E15B8F" w:rsidRDefault="00E15B8F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m</w:t>
            </w:r>
            <w:r w:rsidR="00D3764A" w:rsidRPr="00D3764A">
              <w:rPr>
                <w:rFonts w:ascii="宋体" w:eastAsia="宋体" w:hAnsi="宋体" w:hint="eastAsia"/>
                <w:sz w:val="21"/>
                <w:szCs w:val="21"/>
                <w:vertAlign w:val="superscript"/>
                <w:lang w:eastAsia="zh-CN"/>
              </w:rPr>
              <w:t>3</w:t>
            </w:r>
            <w:r w:rsidR="00D3764A" w:rsidRPr="00D3764A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•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hm</w:t>
            </w:r>
            <w:r w:rsidRPr="00D3764A">
              <w:rPr>
                <w:rFonts w:ascii="宋体" w:eastAsia="宋体" w:hAnsi="宋体"/>
                <w:sz w:val="21"/>
                <w:szCs w:val="21"/>
                <w:vertAlign w:val="superscript"/>
              </w:rPr>
              <w:t>-2</w:t>
            </w:r>
            <w:r>
              <w:rPr>
                <w:rFonts w:ascii="宋体" w:eastAsia="宋体" w:hAnsi="宋体"/>
                <w:sz w:val="21"/>
                <w:szCs w:val="21"/>
              </w:rPr>
              <w:t>）</w:t>
            </w:r>
          </w:p>
        </w:tc>
        <w:tc>
          <w:tcPr>
            <w:tcW w:w="0" w:type="auto"/>
            <w:vAlign w:val="center"/>
          </w:tcPr>
          <w:p w14:paraId="7643D5EB" w14:textId="77777777" w:rsidR="00D3764A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土壤中磷含量</w:t>
            </w:r>
            <w:proofErr w:type="spellEnd"/>
          </w:p>
          <w:p w14:paraId="72FFF42D" w14:textId="209B060D" w:rsidR="00582480" w:rsidRPr="00E15B8F" w:rsidRDefault="00E15B8F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mg</w:t>
            </w:r>
            <w:r w:rsidR="00D3764A" w:rsidRPr="00D3764A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•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kg</w:t>
            </w:r>
            <w:r w:rsidRPr="00D3764A">
              <w:rPr>
                <w:rFonts w:ascii="宋体" w:eastAsia="宋体" w:hAnsi="宋体"/>
                <w:sz w:val="21"/>
                <w:szCs w:val="21"/>
                <w:vertAlign w:val="superscript"/>
              </w:rPr>
              <w:t>-1</w:t>
            </w:r>
            <w:r>
              <w:rPr>
                <w:rFonts w:ascii="宋体" w:eastAsia="宋体" w:hAnsi="宋体"/>
                <w:sz w:val="21"/>
                <w:szCs w:val="21"/>
              </w:rPr>
              <w:t>）</w:t>
            </w:r>
          </w:p>
        </w:tc>
        <w:tc>
          <w:tcPr>
            <w:tcW w:w="0" w:type="auto"/>
            <w:vAlign w:val="center"/>
          </w:tcPr>
          <w:p w14:paraId="66AED4B6" w14:textId="77777777" w:rsidR="00D3764A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径流</w:t>
            </w:r>
            <w:proofErr w:type="gramStart"/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中磷总流失</w:t>
            </w:r>
            <w:proofErr w:type="gramEnd"/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量</w:t>
            </w:r>
          </w:p>
          <w:p w14:paraId="604762EC" w14:textId="392F4D22" w:rsidR="00582480" w:rsidRPr="00E15B8F" w:rsidRDefault="00E15B8F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g</w:t>
            </w:r>
            <w:r w:rsidR="00D3764A" w:rsidRPr="00D3764A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•</w:t>
            </w:r>
            <w:r w:rsidRPr="00E15B8F">
              <w:rPr>
                <w:rFonts w:ascii="宋体" w:eastAsia="宋体" w:hAnsi="宋体"/>
                <w:sz w:val="21"/>
                <w:szCs w:val="21"/>
                <w:lang w:eastAsia="zh-CN"/>
              </w:rPr>
              <w:t>hm</w:t>
            </w:r>
            <w:r w:rsidRPr="00D3764A">
              <w:rPr>
                <w:rFonts w:ascii="宋体" w:eastAsia="宋体" w:hAnsi="宋体"/>
                <w:sz w:val="21"/>
                <w:szCs w:val="21"/>
                <w:vertAlign w:val="superscript"/>
                <w:lang w:eastAsia="zh-CN"/>
              </w:rPr>
              <w:t>-2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591" w:type="dxa"/>
            <w:vAlign w:val="center"/>
          </w:tcPr>
          <w:p w14:paraId="4CD94C26" w14:textId="77777777" w:rsidR="00D3764A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农作物总产量</w:t>
            </w:r>
          </w:p>
          <w:p w14:paraId="2DAAEC40" w14:textId="5C232F45" w:rsidR="00582480" w:rsidRPr="00E15B8F" w:rsidRDefault="00E15B8F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t</w:t>
            </w:r>
            <w:r w:rsidR="00D3764A" w:rsidRPr="00D3764A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•</w:t>
            </w:r>
            <w:r w:rsidRPr="00E15B8F">
              <w:rPr>
                <w:rFonts w:ascii="宋体" w:eastAsia="宋体" w:hAnsi="宋体"/>
                <w:sz w:val="21"/>
                <w:szCs w:val="21"/>
                <w:lang w:eastAsia="zh-CN"/>
              </w:rPr>
              <w:t>hm</w:t>
            </w:r>
            <w:r w:rsidR="00D3764A" w:rsidRPr="00D3764A">
              <w:rPr>
                <w:rFonts w:ascii="宋体" w:eastAsia="宋体" w:hAnsi="宋体" w:hint="eastAsia"/>
                <w:sz w:val="21"/>
                <w:szCs w:val="21"/>
                <w:vertAlign w:val="superscript"/>
                <w:lang w:eastAsia="zh-CN"/>
              </w:rPr>
              <w:t>-2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）</w:t>
            </w:r>
          </w:p>
        </w:tc>
      </w:tr>
      <w:tr w:rsidR="00582480" w:rsidRPr="00E15B8F" w14:paraId="05EC3418" w14:textId="77777777" w:rsidTr="00D3764A">
        <w:trPr>
          <w:trHeight w:val="403"/>
          <w:jc w:val="center"/>
        </w:trPr>
        <w:tc>
          <w:tcPr>
            <w:tcW w:w="2123" w:type="dxa"/>
            <w:vAlign w:val="center"/>
          </w:tcPr>
          <w:p w14:paraId="6344E15E" w14:textId="77777777" w:rsidR="00582480" w:rsidRPr="00E15B8F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常规施肥</w:t>
            </w:r>
            <w:proofErr w:type="spellEnd"/>
          </w:p>
        </w:tc>
        <w:tc>
          <w:tcPr>
            <w:tcW w:w="1395" w:type="dxa"/>
            <w:vAlign w:val="center"/>
          </w:tcPr>
          <w:p w14:paraId="6486B3A7" w14:textId="3D940EFD" w:rsidR="00582480" w:rsidRPr="00E15B8F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10500</w:t>
            </w:r>
          </w:p>
        </w:tc>
        <w:tc>
          <w:tcPr>
            <w:tcW w:w="0" w:type="auto"/>
            <w:vAlign w:val="center"/>
          </w:tcPr>
          <w:p w14:paraId="1EA70C13" w14:textId="77777777" w:rsidR="00582480" w:rsidRPr="00E15B8F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580</w:t>
            </w:r>
          </w:p>
        </w:tc>
        <w:tc>
          <w:tcPr>
            <w:tcW w:w="0" w:type="auto"/>
            <w:vAlign w:val="center"/>
          </w:tcPr>
          <w:p w14:paraId="0986F8CB" w14:textId="77777777" w:rsidR="00582480" w:rsidRPr="00E15B8F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250</w:t>
            </w:r>
          </w:p>
        </w:tc>
        <w:tc>
          <w:tcPr>
            <w:tcW w:w="1591" w:type="dxa"/>
            <w:vAlign w:val="center"/>
          </w:tcPr>
          <w:p w14:paraId="1A032697" w14:textId="77777777" w:rsidR="00582480" w:rsidRPr="00E15B8F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9.18</w:t>
            </w:r>
          </w:p>
        </w:tc>
      </w:tr>
      <w:tr w:rsidR="00582480" w:rsidRPr="00E15B8F" w14:paraId="20265728" w14:textId="77777777" w:rsidTr="00D3764A">
        <w:trPr>
          <w:trHeight w:val="396"/>
          <w:jc w:val="center"/>
        </w:trPr>
        <w:tc>
          <w:tcPr>
            <w:tcW w:w="2123" w:type="dxa"/>
            <w:vAlign w:val="center"/>
          </w:tcPr>
          <w:p w14:paraId="519729E6" w14:textId="77777777" w:rsidR="00582480" w:rsidRPr="00E15B8F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秸秆还田+常规施肥</w:t>
            </w:r>
            <w:proofErr w:type="spellEnd"/>
          </w:p>
        </w:tc>
        <w:tc>
          <w:tcPr>
            <w:tcW w:w="1395" w:type="dxa"/>
            <w:vAlign w:val="center"/>
          </w:tcPr>
          <w:p w14:paraId="2F2F4AB3" w14:textId="740FD746" w:rsidR="00582480" w:rsidRPr="00E15B8F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8095</w:t>
            </w:r>
          </w:p>
        </w:tc>
        <w:tc>
          <w:tcPr>
            <w:tcW w:w="0" w:type="auto"/>
            <w:vAlign w:val="center"/>
          </w:tcPr>
          <w:p w14:paraId="44518F51" w14:textId="77777777" w:rsidR="00582480" w:rsidRPr="00E15B8F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670</w:t>
            </w:r>
          </w:p>
        </w:tc>
        <w:tc>
          <w:tcPr>
            <w:tcW w:w="0" w:type="auto"/>
            <w:vAlign w:val="center"/>
          </w:tcPr>
          <w:p w14:paraId="07F3EB8C" w14:textId="77777777" w:rsidR="00582480" w:rsidRPr="00E15B8F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232</w:t>
            </w:r>
          </w:p>
        </w:tc>
        <w:tc>
          <w:tcPr>
            <w:tcW w:w="1591" w:type="dxa"/>
            <w:vAlign w:val="center"/>
          </w:tcPr>
          <w:p w14:paraId="33A01A86" w14:textId="77777777" w:rsidR="00582480" w:rsidRPr="00E15B8F" w:rsidRDefault="00000000" w:rsidP="00D3764A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/>
                <w:sz w:val="21"/>
                <w:szCs w:val="21"/>
              </w:rPr>
              <w:t>10.29</w:t>
            </w:r>
          </w:p>
        </w:tc>
      </w:tr>
    </w:tbl>
    <w:p w14:paraId="79EA5027" w14:textId="7950AAF9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19.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13分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检测食品中维生素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12</m:t>
            </m:r>
          </m:sub>
        </m:sSub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（</m:t>
        </m:r>
        <m:r>
          <w:rPr>
            <w:rFonts w:ascii="Cambria Math" w:eastAsia="宋体" w:hAnsi="Cambria Math"/>
            <w:sz w:val="21"/>
            <w:szCs w:val="21"/>
            <w:lang w:eastAsia="zh-CN"/>
          </w:rPr>
          <m:t>V</m:t>
        </m:r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12</m:t>
            </m:r>
          </m:sub>
        </m:sSub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）</m:t>
        </m:r>
      </m:oMath>
      <w:r w:rsidRPr="00E15B8F">
        <w:rPr>
          <w:rFonts w:ascii="宋体" w:eastAsia="宋体" w:hAnsi="宋体" w:hint="eastAsia"/>
          <w:sz w:val="21"/>
          <w:szCs w:val="21"/>
          <w:lang w:eastAsia="zh-CN"/>
        </w:rPr>
        <w:t>的含量具有重要意义。微生物法是一种检测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V</m:t>
        </m:r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12</m:t>
            </m:r>
          </m:sub>
        </m:sSub>
      </m:oMath>
      <w:r w:rsidRPr="00E15B8F">
        <w:rPr>
          <w:rFonts w:ascii="宋体" w:eastAsia="宋体" w:hAnsi="宋体" w:hint="eastAsia"/>
          <w:sz w:val="21"/>
          <w:szCs w:val="21"/>
          <w:lang w:eastAsia="zh-CN"/>
        </w:rPr>
        <w:t>含量的常用方法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其基本原理是测试菌的生长依赖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V</m:t>
        </m:r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12</m:t>
            </m:r>
          </m:sub>
        </m:sSub>
      </m:oMath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培养的生物量与培养基提供的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V</m:t>
        </m:r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12</m:t>
            </m:r>
          </m:sub>
        </m:sSub>
      </m:oMath>
      <w:r w:rsidRPr="00E15B8F">
        <w:rPr>
          <w:rFonts w:ascii="宋体" w:eastAsia="宋体" w:hAnsi="宋体" w:hint="eastAsia"/>
          <w:sz w:val="21"/>
          <w:szCs w:val="21"/>
          <w:lang w:eastAsia="zh-CN"/>
        </w:rPr>
        <w:t>量成对应关系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流程如图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培养物OD值是一种能反映菌体浓度的测量指标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与菌体浓度正相关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2D11D1F8" w14:textId="213F6EA9" w:rsidR="00582480" w:rsidRPr="00E15B8F" w:rsidRDefault="002D7799" w:rsidP="002D7799">
      <w:pPr>
        <w:pStyle w:val="a0"/>
        <w:spacing w:before="0" w:after="0" w:line="360" w:lineRule="auto"/>
        <w:jc w:val="center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0E5E563D" wp14:editId="3D356B95">
            <wp:extent cx="3707842" cy="3090972"/>
            <wp:effectExtent l="0" t="0" r="0" b="0"/>
            <wp:docPr id="6987555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555" name="图片 1" descr="高中生物掌上资源社区  http://www.fzlyt.c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88" cy="309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DCDB" w14:textId="12847440" w:rsidR="00582480" w:rsidRPr="00E15B8F" w:rsidRDefault="00000000" w:rsidP="002D7799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回答下列问题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：</w:t>
      </w:r>
    </w:p>
    <w:p w14:paraId="5F157527" w14:textId="436388BA" w:rsidR="00582480" w:rsidRPr="002D7799" w:rsidRDefault="00E15B8F" w:rsidP="002D7799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 w:rsidRPr="002D7799">
        <w:rPr>
          <w:rFonts w:ascii="宋体" w:eastAsia="宋体" w:hAnsi="宋体" w:hint="eastAsia"/>
          <w:sz w:val="21"/>
          <w:szCs w:val="21"/>
          <w:lang w:eastAsia="zh-CN"/>
        </w:rPr>
        <w:t>（1）图中液体培养基（b）与（c）</w:t>
      </w:r>
      <w:r w:rsidR="002D7799"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 w:rsidRPr="002D7799">
        <w:rPr>
          <w:rFonts w:ascii="宋体" w:eastAsia="宋体" w:hAnsi="宋体" w:hint="eastAsia"/>
          <w:sz w:val="21"/>
          <w:szCs w:val="21"/>
          <w:lang w:eastAsia="zh-CN"/>
        </w:rPr>
        <w:t>（选填“相同”或“不相同”）。</w:t>
      </w:r>
    </w:p>
    <w:p w14:paraId="553C50D4" w14:textId="5BAB4DC2" w:rsidR="00582480" w:rsidRPr="002D7799" w:rsidRDefault="002D7799" w:rsidP="002D7799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（2）</w:t>
      </w:r>
      <w:r w:rsidRPr="002D7799">
        <w:rPr>
          <w:rFonts w:ascii="宋体" w:eastAsia="宋体" w:hAnsi="宋体" w:hint="eastAsia"/>
          <w:sz w:val="21"/>
          <w:szCs w:val="21"/>
          <w:lang w:eastAsia="zh-CN"/>
        </w:rPr>
        <w:t>制备测试菌液的“洗涤”和“重悬”操作需使用</w:t>
      </w:r>
      <w:r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 w:rsidRPr="002D7799">
        <w:rPr>
          <w:rFonts w:ascii="宋体" w:eastAsia="宋体" w:hAnsi="宋体" w:hint="eastAsia"/>
          <w:sz w:val="21"/>
          <w:szCs w:val="21"/>
          <w:lang w:eastAsia="zh-CN"/>
        </w:rPr>
        <w:t>溶液</w:t>
      </w:r>
      <w:r w:rsidR="00E15B8F" w:rsidRPr="002D7799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2D7799">
        <w:rPr>
          <w:rFonts w:ascii="宋体" w:eastAsia="宋体" w:hAnsi="宋体" w:hint="eastAsia"/>
          <w:sz w:val="21"/>
          <w:szCs w:val="21"/>
          <w:lang w:eastAsia="zh-CN"/>
        </w:rPr>
        <w:t>以防止杂菌污染、保证菌体活性。</w:t>
      </w:r>
    </w:p>
    <w:p w14:paraId="05F5B1EE" w14:textId="5BF1A20A" w:rsidR="00582480" w:rsidRPr="002D7799" w:rsidRDefault="00E15B8F" w:rsidP="002D7799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 w:rsidRPr="002D7799">
        <w:rPr>
          <w:rFonts w:ascii="宋体" w:eastAsia="宋体" w:hAnsi="宋体" w:hint="eastAsia"/>
          <w:sz w:val="21"/>
          <w:szCs w:val="21"/>
          <w:lang w:eastAsia="zh-CN"/>
        </w:rPr>
        <w:t>（3）在“检测食品中的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V</m:t>
        </m:r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12</m:t>
            </m:r>
          </m:sub>
        </m:sSub>
      </m:oMath>
      <w:r w:rsidRPr="002D7799">
        <w:rPr>
          <w:rFonts w:ascii="宋体" w:eastAsia="宋体" w:hAnsi="宋体" w:hint="eastAsia"/>
          <w:sz w:val="21"/>
          <w:szCs w:val="21"/>
          <w:lang w:eastAsia="zh-CN"/>
        </w:rPr>
        <w:t>含量”过程中需设计空白（阴性）对照实验，其培养管内包括</w:t>
      </w:r>
      <w:r w:rsidR="002D7799" w:rsidRPr="002D7799">
        <w:rPr>
          <w:rFonts w:ascii="宋体" w:eastAsia="宋体" w:hAnsi="宋体"/>
          <w:sz w:val="21"/>
          <w:szCs w:val="21"/>
          <w:lang w:eastAsia="zh-CN"/>
        </w:rPr>
        <w:t xml:space="preserve">________ </w:t>
      </w:r>
      <w:r w:rsidRPr="002D7799">
        <w:rPr>
          <w:rFonts w:ascii="宋体" w:eastAsia="宋体" w:hAnsi="宋体" w:hint="eastAsia"/>
          <w:sz w:val="21"/>
          <w:szCs w:val="21"/>
          <w:lang w:eastAsia="zh-CN"/>
        </w:rPr>
        <w:t>[选填序号①液体培养基（c）；②测试菌液；③一定浓度的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V</m:t>
        </m:r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12</m:t>
            </m:r>
          </m:sub>
        </m:sSub>
      </m:oMath>
      <w:r w:rsidRPr="002D7799">
        <w:rPr>
          <w:rFonts w:ascii="宋体" w:eastAsia="宋体" w:hAnsi="宋体" w:hint="eastAsia"/>
          <w:sz w:val="21"/>
          <w:szCs w:val="21"/>
          <w:lang w:eastAsia="zh-CN"/>
        </w:rPr>
        <w:t>；④待测样品液；⑤用于提取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V</m:t>
        </m:r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12</m:t>
            </m:r>
          </m:sub>
        </m:sSub>
      </m:oMath>
      <w:r w:rsidRPr="002D7799">
        <w:rPr>
          <w:rFonts w:ascii="宋体" w:eastAsia="宋体" w:hAnsi="宋体" w:hint="eastAsia"/>
          <w:sz w:val="21"/>
          <w:szCs w:val="21"/>
          <w:lang w:eastAsia="zh-CN"/>
        </w:rPr>
        <w:t>的溶液]；同时还需设计“不接种测试菌液”的培养管作为另一组对照实验，具体目的是</w:t>
      </w:r>
      <w:r w:rsidR="002D7799"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 w:rsidR="002D7799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3DB7B3EE" w14:textId="623D107A" w:rsidR="00582480" w:rsidRPr="00E15B8F" w:rsidRDefault="00E15B8F" w:rsidP="002D7799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4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实验中需每隔一段时间检测培养物</w:t>
      </w:r>
      <w:r w:rsidRPr="00E15B8F">
        <w:rPr>
          <w:rFonts w:ascii="宋体" w:eastAsia="宋体" w:hAnsi="宋体"/>
          <w:sz w:val="21"/>
          <w:szCs w:val="21"/>
          <w:lang w:eastAsia="zh-CN"/>
        </w:rPr>
        <w:t>OD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值。当</w:t>
      </w:r>
      <w:r w:rsidRPr="00E15B8F">
        <w:rPr>
          <w:rFonts w:ascii="宋体" w:eastAsia="宋体" w:hAnsi="宋体"/>
          <w:sz w:val="21"/>
          <w:szCs w:val="21"/>
          <w:lang w:eastAsia="zh-CN"/>
        </w:rPr>
        <w:t>OD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值时才能用于计算食品中</w:t>
      </w:r>
      <w:r w:rsidR="002D7799">
        <w:rPr>
          <w:rFonts w:ascii="宋体" w:eastAsia="宋体" w:hAnsi="宋体" w:hint="eastAsia"/>
          <w:sz w:val="21"/>
          <w:szCs w:val="21"/>
          <w:lang w:eastAsia="zh-CN"/>
        </w:rPr>
        <w:t>VB</w:t>
      </w:r>
      <w:r w:rsidR="002D7799" w:rsidRPr="002D7799">
        <w:rPr>
          <w:rFonts w:ascii="宋体" w:eastAsia="宋体" w:hAnsi="宋体" w:hint="eastAsia"/>
          <w:sz w:val="21"/>
          <w:szCs w:val="21"/>
          <w:vertAlign w:val="subscript"/>
          <w:lang w:eastAsia="zh-CN"/>
        </w:rPr>
        <w:t>12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浓度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原因是</w:t>
      </w:r>
      <w:r w:rsidR="002D7799"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 w:rsidR="002D7799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4B7E7B57" w14:textId="66B4038F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20.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12分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睡眠在调节生长激素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GH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分泌中起重要作用。研究发现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“睡眠一觉醒”状态影响下丘脑中W神经元、J神经元和D神经元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均有内分泌功能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对GH分泌的调控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分泌的GH又能通过影响K神经元的兴奋性改变“睡眠一觉醒”状态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图A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。为探究具体机制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研究人员以小鼠为研究对象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开展了相关实验。</w:t>
      </w:r>
    </w:p>
    <w:p w14:paraId="71FD36E1" w14:textId="2A2DB5B4" w:rsidR="00582480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回答下列问题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：</w:t>
      </w:r>
    </w:p>
    <w:p w14:paraId="5A7525C1" w14:textId="1DE3CA14" w:rsidR="007B6584" w:rsidRPr="00E15B8F" w:rsidRDefault="007B6584" w:rsidP="007B6584">
      <w:pPr>
        <w:pStyle w:val="a0"/>
        <w:spacing w:before="0" w:after="0" w:line="360" w:lineRule="auto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</w:rPr>
        <w:lastRenderedPageBreak/>
        <w:drawing>
          <wp:inline distT="0" distB="0" distL="0" distR="0" wp14:anchorId="46CC260D" wp14:editId="0210695C">
            <wp:extent cx="4746632" cy="2935702"/>
            <wp:effectExtent l="0" t="0" r="0" b="0"/>
            <wp:docPr id="277131921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31921" name="图片 1" descr="高中生物掌上资源社区  http://www.fzlyt.c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4093" cy="294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55B8" w14:textId="588ABDFC" w:rsidR="00582480" w:rsidRPr="00E15B8F" w:rsidRDefault="007B6584" w:rsidP="007B6584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（1）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据图</w:t>
      </w:r>
      <w:r w:rsidRPr="00E15B8F">
        <w:rPr>
          <w:rFonts w:ascii="宋体" w:eastAsia="宋体" w:hAnsi="宋体"/>
          <w:sz w:val="21"/>
          <w:szCs w:val="21"/>
          <w:lang w:eastAsia="zh-CN"/>
        </w:rPr>
        <w:t>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分析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通过</w:t>
      </w:r>
      <w:r w:rsidRPr="00E15B8F">
        <w:rPr>
          <w:rFonts w:ascii="宋体" w:eastAsia="宋体" w:hAnsi="宋体"/>
          <w:sz w:val="21"/>
          <w:szCs w:val="21"/>
          <w:lang w:eastAsia="zh-CN"/>
        </w:rPr>
        <w:t>W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神经元对</w:t>
      </w:r>
      <w:r w:rsidRPr="00E15B8F">
        <w:rPr>
          <w:rFonts w:ascii="宋体" w:eastAsia="宋体" w:hAnsi="宋体"/>
          <w:sz w:val="21"/>
          <w:szCs w:val="21"/>
          <w:lang w:eastAsia="zh-CN"/>
        </w:rPr>
        <w:t>GH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分泌的调节方式为</w:t>
      </w:r>
      <w:r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调节。</w:t>
      </w:r>
    </w:p>
    <w:p w14:paraId="24F8309D" w14:textId="6990E6F0" w:rsidR="00582480" w:rsidRPr="00E15B8F" w:rsidRDefault="00E15B8F" w:rsidP="007B6584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2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为探究J神经元在“睡眠—觉醒”状态下对GH分泌调控的差异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研究人员分别在无刺激和M刺激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可激活J神经元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下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检测了睡眠和觉醒状态下的血液GH浓度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图B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其中a、b、c、d代表浓度值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。据图分析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激活J神经元提高了睡眠对GH分泌的促进作用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判断依据是</w:t>
      </w:r>
      <w:r w:rsidR="007B6584"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选填序号①d-b&gt;c-a</w:t>
      </w:r>
      <w:r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②d-c&gt;b-a</w:t>
      </w:r>
      <w:r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③</w:t>
      </w:r>
      <w:proofErr w:type="spell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d+b</w:t>
      </w:r>
      <w:proofErr w:type="spellEnd"/>
      <w:r w:rsidRPr="00E15B8F">
        <w:rPr>
          <w:rFonts w:ascii="宋体" w:eastAsia="宋体" w:hAnsi="宋体" w:hint="eastAsia"/>
          <w:sz w:val="21"/>
          <w:szCs w:val="21"/>
          <w:lang w:eastAsia="zh-CN"/>
        </w:rPr>
        <w:t>&gt;</w:t>
      </w:r>
      <w:proofErr w:type="spell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c+a</w:t>
      </w:r>
      <w:proofErr w:type="spellEnd"/>
      <w:r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④</w:t>
      </w:r>
      <w:proofErr w:type="spell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a+d</w:t>
      </w:r>
      <w:proofErr w:type="spellEnd"/>
      <w:r w:rsidRPr="00E15B8F">
        <w:rPr>
          <w:rFonts w:ascii="宋体" w:eastAsia="宋体" w:hAnsi="宋体" w:hint="eastAsia"/>
          <w:sz w:val="21"/>
          <w:szCs w:val="21"/>
          <w:lang w:eastAsia="zh-CN"/>
        </w:rPr>
        <w:t>&gt;</w:t>
      </w:r>
      <w:proofErr w:type="spell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b+c</w:t>
      </w:r>
      <w:proofErr w:type="spellEnd"/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606DB66C" w14:textId="7B3F149E" w:rsidR="00582480" w:rsidRPr="007B6584" w:rsidRDefault="00E15B8F" w:rsidP="007B6584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 w:rsidRPr="007B6584">
        <w:rPr>
          <w:rFonts w:ascii="宋体" w:eastAsia="宋体" w:hAnsi="宋体" w:hint="eastAsia"/>
          <w:sz w:val="21"/>
          <w:szCs w:val="21"/>
          <w:lang w:eastAsia="zh-CN"/>
        </w:rPr>
        <w:t>（3）为了解</w:t>
      </w:r>
      <w:r w:rsidRPr="007B6584">
        <w:rPr>
          <w:rFonts w:ascii="宋体" w:eastAsia="宋体" w:hAnsi="宋体"/>
          <w:sz w:val="21"/>
          <w:szCs w:val="21"/>
          <w:lang w:eastAsia="zh-CN"/>
        </w:rPr>
        <w:t>W</w:t>
      </w:r>
      <w:r w:rsidRPr="007B6584">
        <w:rPr>
          <w:rFonts w:ascii="宋体" w:eastAsia="宋体" w:hAnsi="宋体" w:hint="eastAsia"/>
          <w:sz w:val="21"/>
          <w:szCs w:val="21"/>
          <w:lang w:eastAsia="zh-CN"/>
        </w:rPr>
        <w:t>神经元在</w:t>
      </w:r>
      <w:r w:rsidRPr="007B6584">
        <w:rPr>
          <w:rFonts w:ascii="宋体" w:eastAsia="宋体" w:hAnsi="宋体"/>
          <w:sz w:val="21"/>
          <w:szCs w:val="21"/>
          <w:lang w:eastAsia="zh-CN"/>
        </w:rPr>
        <w:t>GH</w:t>
      </w:r>
      <w:r w:rsidRPr="007B6584">
        <w:rPr>
          <w:rFonts w:ascii="宋体" w:eastAsia="宋体" w:hAnsi="宋体" w:hint="eastAsia"/>
          <w:sz w:val="21"/>
          <w:szCs w:val="21"/>
          <w:lang w:eastAsia="zh-CN"/>
        </w:rPr>
        <w:t>分泌调节中的作用，研究人员采用某刺激激活</w:t>
      </w:r>
      <w:r w:rsidRPr="007B6584">
        <w:rPr>
          <w:rFonts w:ascii="宋体" w:eastAsia="宋体" w:hAnsi="宋体"/>
          <w:sz w:val="21"/>
          <w:szCs w:val="21"/>
          <w:lang w:eastAsia="zh-CN"/>
        </w:rPr>
        <w:t>W</w:t>
      </w:r>
      <w:r w:rsidRPr="007B6584">
        <w:rPr>
          <w:rFonts w:ascii="宋体" w:eastAsia="宋体" w:hAnsi="宋体" w:hint="eastAsia"/>
          <w:sz w:val="21"/>
          <w:szCs w:val="21"/>
          <w:lang w:eastAsia="zh-CN"/>
        </w:rPr>
        <w:t>神经元，发现</w:t>
      </w:r>
      <w:r w:rsidRPr="007B6584">
        <w:rPr>
          <w:rFonts w:ascii="宋体" w:eastAsia="宋体" w:hAnsi="宋体"/>
          <w:sz w:val="21"/>
          <w:szCs w:val="21"/>
          <w:lang w:eastAsia="zh-CN"/>
        </w:rPr>
        <w:t>GH</w:t>
      </w:r>
      <w:r w:rsidRPr="007B6584">
        <w:rPr>
          <w:rFonts w:ascii="宋体" w:eastAsia="宋体" w:hAnsi="宋体" w:hint="eastAsia"/>
          <w:sz w:val="21"/>
          <w:szCs w:val="21"/>
          <w:lang w:eastAsia="zh-CN"/>
        </w:rPr>
        <w:t>的分泌量下降。结合图</w:t>
      </w:r>
      <w:r w:rsidRPr="007B6584">
        <w:rPr>
          <w:rFonts w:ascii="宋体" w:eastAsia="宋体" w:hAnsi="宋体"/>
          <w:sz w:val="21"/>
          <w:szCs w:val="21"/>
          <w:lang w:eastAsia="zh-CN"/>
        </w:rPr>
        <w:t>A</w:t>
      </w:r>
      <w:r w:rsidRPr="007B6584">
        <w:rPr>
          <w:rFonts w:ascii="宋体" w:eastAsia="宋体" w:hAnsi="宋体" w:hint="eastAsia"/>
          <w:sz w:val="21"/>
          <w:szCs w:val="21"/>
          <w:lang w:eastAsia="zh-CN"/>
        </w:rPr>
        <w:t>分析，W神经元释放的是</w:t>
      </w:r>
      <w:r w:rsidR="007B6584"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 w:rsidRPr="007B6584">
        <w:rPr>
          <w:rFonts w:ascii="宋体" w:eastAsia="宋体" w:hAnsi="宋体" w:hint="eastAsia"/>
          <w:sz w:val="21"/>
          <w:szCs w:val="21"/>
          <w:lang w:eastAsia="zh-CN"/>
        </w:rPr>
        <w:t>神经递质（根据突触后效应填写）；W神经元调节</w:t>
      </w:r>
      <w:r w:rsidRPr="007B6584">
        <w:rPr>
          <w:rFonts w:ascii="宋体" w:eastAsia="宋体" w:hAnsi="宋体"/>
          <w:sz w:val="21"/>
          <w:szCs w:val="21"/>
          <w:lang w:eastAsia="zh-CN"/>
        </w:rPr>
        <w:t>GH</w:t>
      </w:r>
      <w:r w:rsidRPr="007B6584">
        <w:rPr>
          <w:rFonts w:ascii="宋体" w:eastAsia="宋体" w:hAnsi="宋体" w:hint="eastAsia"/>
          <w:sz w:val="21"/>
          <w:szCs w:val="21"/>
          <w:lang w:eastAsia="zh-CN"/>
        </w:rPr>
        <w:t>分泌的过程是</w:t>
      </w:r>
      <w:r w:rsidR="007B6584"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 w:rsidRPr="007B6584">
        <w:rPr>
          <w:rFonts w:ascii="宋体" w:eastAsia="宋体" w:hAnsi="宋体"/>
          <w:sz w:val="21"/>
          <w:szCs w:val="21"/>
          <w:lang w:eastAsia="zh-CN"/>
        </w:rPr>
        <w:t>。</w:t>
      </w:r>
    </w:p>
    <w:tbl>
      <w:tblPr>
        <w:tblStyle w:val="Table"/>
        <w:tblpPr w:leftFromText="180" w:rightFromText="180" w:vertAnchor="text" w:horzAnchor="margin" w:tblpXSpec="right" w:tblpY="1088"/>
        <w:tblOverlap w:val="never"/>
        <w:tblW w:w="4059" w:type="dxa"/>
        <w:tblLook w:val="0000" w:firstRow="0" w:lastRow="0" w:firstColumn="0" w:lastColumn="0" w:noHBand="0" w:noVBand="0"/>
      </w:tblPr>
      <w:tblGrid>
        <w:gridCol w:w="1071"/>
        <w:gridCol w:w="2988"/>
      </w:tblGrid>
      <w:tr w:rsidR="007B6584" w:rsidRPr="00E15B8F" w14:paraId="69B90551" w14:textId="77777777" w:rsidTr="007B6584">
        <w:trPr>
          <w:trHeight w:val="353"/>
        </w:trPr>
        <w:tc>
          <w:tcPr>
            <w:tcW w:w="0" w:type="auto"/>
            <w:vAlign w:val="center"/>
          </w:tcPr>
          <w:p w14:paraId="51D38182" w14:textId="77777777" w:rsidR="007B6584" w:rsidRPr="00E15B8F" w:rsidRDefault="007B6584" w:rsidP="007B6584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组别</w:t>
            </w:r>
            <w:proofErr w:type="spellEnd"/>
          </w:p>
        </w:tc>
        <w:tc>
          <w:tcPr>
            <w:tcW w:w="0" w:type="auto"/>
            <w:vAlign w:val="center"/>
          </w:tcPr>
          <w:p w14:paraId="3A1C4612" w14:textId="77777777" w:rsidR="007B6584" w:rsidRPr="00E15B8F" w:rsidRDefault="007B6584" w:rsidP="007B6584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处理</w:t>
            </w:r>
            <w:proofErr w:type="spellEnd"/>
          </w:p>
        </w:tc>
      </w:tr>
      <w:tr w:rsidR="007B6584" w:rsidRPr="00E15B8F" w14:paraId="35DEA52D" w14:textId="77777777" w:rsidTr="007B6584">
        <w:trPr>
          <w:trHeight w:val="346"/>
        </w:trPr>
        <w:tc>
          <w:tcPr>
            <w:tcW w:w="0" w:type="auto"/>
            <w:vMerge w:val="restart"/>
            <w:vAlign w:val="center"/>
          </w:tcPr>
          <w:p w14:paraId="7A0DDA06" w14:textId="77777777" w:rsidR="007B6584" w:rsidRPr="00E15B8F" w:rsidRDefault="007B6584" w:rsidP="007B6584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对照组</w:t>
            </w:r>
            <w:proofErr w:type="spellEnd"/>
          </w:p>
        </w:tc>
        <w:tc>
          <w:tcPr>
            <w:tcW w:w="0" w:type="auto"/>
            <w:vAlign w:val="center"/>
          </w:tcPr>
          <w:p w14:paraId="00722413" w14:textId="77777777" w:rsidR="007B6584" w:rsidRPr="00E15B8F" w:rsidRDefault="007B6584" w:rsidP="007B6584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注射一定量的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GH</w:t>
            </w:r>
            <w:proofErr w:type="spellEnd"/>
          </w:p>
        </w:tc>
      </w:tr>
      <w:tr w:rsidR="007B6584" w:rsidRPr="00E15B8F" w14:paraId="6190FEAF" w14:textId="77777777" w:rsidTr="007B6584">
        <w:trPr>
          <w:trHeight w:val="185"/>
        </w:trPr>
        <w:tc>
          <w:tcPr>
            <w:tcW w:w="0" w:type="auto"/>
            <w:vMerge/>
            <w:vAlign w:val="center"/>
          </w:tcPr>
          <w:p w14:paraId="397372A3" w14:textId="77777777" w:rsidR="007B6584" w:rsidRPr="00E15B8F" w:rsidRDefault="007B6584" w:rsidP="007B6584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1D019A81" w14:textId="77777777" w:rsidR="007B6584" w:rsidRPr="00E15B8F" w:rsidRDefault="007B6584" w:rsidP="007B6584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注射等量的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CSF</w:t>
            </w:r>
            <w:r>
              <w:rPr>
                <w:rFonts w:ascii="宋体" w:eastAsia="宋体" w:hAnsi="宋体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GH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的对照</w:t>
            </w:r>
            <w:proofErr w:type="spellEnd"/>
            <w:r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</w:tr>
      <w:tr w:rsidR="007B6584" w:rsidRPr="00E15B8F" w14:paraId="2A954310" w14:textId="77777777" w:rsidTr="007B6584">
        <w:trPr>
          <w:trHeight w:val="346"/>
        </w:trPr>
        <w:tc>
          <w:tcPr>
            <w:tcW w:w="0" w:type="auto"/>
            <w:vMerge w:val="restart"/>
            <w:vAlign w:val="center"/>
          </w:tcPr>
          <w:p w14:paraId="128765C8" w14:textId="77777777" w:rsidR="007B6584" w:rsidRPr="00E15B8F" w:rsidRDefault="007B6584" w:rsidP="007B6584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低表达组</w:t>
            </w:r>
            <w:proofErr w:type="spellEnd"/>
          </w:p>
        </w:tc>
        <w:tc>
          <w:tcPr>
            <w:tcW w:w="0" w:type="auto"/>
            <w:vAlign w:val="center"/>
          </w:tcPr>
          <w:p w14:paraId="6F5853D7" w14:textId="77777777" w:rsidR="007B6584" w:rsidRPr="00E15B8F" w:rsidRDefault="007B6584" w:rsidP="007B6584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注射等量的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GH</w:t>
            </w:r>
            <w:proofErr w:type="spellEnd"/>
          </w:p>
        </w:tc>
      </w:tr>
      <w:tr w:rsidR="007B6584" w:rsidRPr="00E15B8F" w14:paraId="20D5877C" w14:textId="77777777" w:rsidTr="007B6584">
        <w:trPr>
          <w:trHeight w:val="185"/>
        </w:trPr>
        <w:tc>
          <w:tcPr>
            <w:tcW w:w="0" w:type="auto"/>
            <w:vMerge/>
            <w:vAlign w:val="center"/>
          </w:tcPr>
          <w:p w14:paraId="3B3A7C47" w14:textId="77777777" w:rsidR="007B6584" w:rsidRPr="00E15B8F" w:rsidRDefault="007B6584" w:rsidP="007B6584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DBE83DD" w14:textId="77777777" w:rsidR="007B6584" w:rsidRPr="00E15B8F" w:rsidRDefault="007B6584" w:rsidP="007B6584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注射等量的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CSF</w:t>
            </w:r>
            <w:r>
              <w:rPr>
                <w:rFonts w:ascii="宋体" w:eastAsia="宋体" w:hAnsi="宋体"/>
                <w:sz w:val="21"/>
                <w:szCs w:val="21"/>
              </w:rPr>
              <w:t>（</w:t>
            </w:r>
            <w:r w:rsidRPr="00E15B8F">
              <w:rPr>
                <w:rFonts w:ascii="宋体" w:eastAsia="宋体" w:hAnsi="宋体"/>
                <w:sz w:val="21"/>
                <w:szCs w:val="21"/>
              </w:rPr>
              <w:t>GH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的对照</w:t>
            </w:r>
            <w:proofErr w:type="spellEnd"/>
            <w:r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</w:tr>
    </w:tbl>
    <w:p w14:paraId="474AE958" w14:textId="350376A8" w:rsidR="00582480" w:rsidRPr="00E15B8F" w:rsidRDefault="00E15B8F" w:rsidP="007B6584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4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已知</w:t>
      </w:r>
      <w:r w:rsidRPr="00E15B8F">
        <w:rPr>
          <w:rFonts w:ascii="宋体" w:eastAsia="宋体" w:hAnsi="宋体"/>
          <w:sz w:val="21"/>
          <w:szCs w:val="21"/>
          <w:lang w:eastAsia="zh-CN"/>
        </w:rPr>
        <w:t>K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神经元上有</w:t>
      </w:r>
      <w:r w:rsidRPr="00E15B8F">
        <w:rPr>
          <w:rFonts w:ascii="宋体" w:eastAsia="宋体" w:hAnsi="宋体"/>
          <w:sz w:val="21"/>
          <w:szCs w:val="21"/>
          <w:lang w:eastAsia="zh-CN"/>
        </w:rPr>
        <w:t>GH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受体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GHR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可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介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导</w:t>
      </w:r>
      <w:r w:rsidRPr="00E15B8F">
        <w:rPr>
          <w:rFonts w:ascii="宋体" w:eastAsia="宋体" w:hAnsi="宋体"/>
          <w:sz w:val="21"/>
          <w:szCs w:val="21"/>
          <w:lang w:eastAsia="zh-CN"/>
        </w:rPr>
        <w:t>GH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激活</w:t>
      </w:r>
      <w:r w:rsidRPr="00E15B8F">
        <w:rPr>
          <w:rFonts w:ascii="宋体" w:eastAsia="宋体" w:hAnsi="宋体"/>
          <w:sz w:val="21"/>
          <w:szCs w:val="21"/>
          <w:lang w:eastAsia="zh-CN"/>
        </w:rPr>
        <w:t>K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神经元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。为进一步探究</w:t>
      </w:r>
      <w:r w:rsidRPr="00E15B8F">
        <w:rPr>
          <w:rFonts w:ascii="宋体" w:eastAsia="宋体" w:hAnsi="宋体"/>
          <w:sz w:val="21"/>
          <w:szCs w:val="21"/>
          <w:lang w:eastAsia="zh-CN"/>
        </w:rPr>
        <w:t>K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神经元在睡眠调控</w:t>
      </w:r>
      <w:r w:rsidRPr="00E15B8F">
        <w:rPr>
          <w:rFonts w:ascii="宋体" w:eastAsia="宋体" w:hAnsi="宋体"/>
          <w:sz w:val="21"/>
          <w:szCs w:val="21"/>
          <w:lang w:eastAsia="zh-CN"/>
        </w:rPr>
        <w:t>GH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分泌中的作用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研究人员构建了</w:t>
      </w:r>
      <w:r w:rsidRPr="00E15B8F">
        <w:rPr>
          <w:rFonts w:ascii="宋体" w:eastAsia="宋体" w:hAnsi="宋体"/>
          <w:sz w:val="21"/>
          <w:szCs w:val="21"/>
          <w:lang w:eastAsia="zh-CN"/>
        </w:rPr>
        <w:t>K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神经元的</w:t>
      </w:r>
      <w:r w:rsidRPr="00E15B8F">
        <w:rPr>
          <w:rFonts w:ascii="宋体" w:eastAsia="宋体" w:hAnsi="宋体"/>
          <w:sz w:val="21"/>
          <w:szCs w:val="21"/>
          <w:lang w:eastAsia="zh-CN"/>
        </w:rPr>
        <w:t>GHR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低表达小鼠模型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设置了两组实验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如表</w:t>
      </w:r>
      <w:r>
        <w:rPr>
          <w:rFonts w:ascii="宋体" w:eastAsia="宋体" w:hAnsi="宋体" w:hint="eastAsia"/>
          <w:sz w:val="21"/>
          <w:szCs w:val="21"/>
          <w:lang w:eastAsia="zh-CN"/>
        </w:rPr>
        <w:t>），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检测了小鼠睡眠状态和觉醒状态的时长百分比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图C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。结合图</w:t>
      </w:r>
      <w:r w:rsidRPr="00E15B8F">
        <w:rPr>
          <w:rFonts w:ascii="宋体" w:eastAsia="宋体" w:hAnsi="宋体"/>
          <w:sz w:val="21"/>
          <w:szCs w:val="21"/>
          <w:lang w:eastAsia="zh-CN"/>
        </w:rPr>
        <w:t>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分析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GH通过</w:t>
      </w:r>
      <w:r w:rsidRPr="00E15B8F">
        <w:rPr>
          <w:rFonts w:ascii="宋体" w:eastAsia="宋体" w:hAnsi="宋体"/>
          <w:sz w:val="21"/>
          <w:szCs w:val="21"/>
          <w:lang w:eastAsia="zh-CN"/>
        </w:rPr>
        <w:t>K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神经元对</w:t>
      </w:r>
      <w:r w:rsidRPr="00E15B8F">
        <w:rPr>
          <w:rFonts w:ascii="宋体" w:eastAsia="宋体" w:hAnsi="宋体"/>
          <w:sz w:val="21"/>
          <w:szCs w:val="21"/>
          <w:lang w:eastAsia="zh-CN"/>
        </w:rPr>
        <w:t>GH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分泌的调控机制为</w:t>
      </w:r>
      <w:r w:rsidR="007B6584"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反馈调节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选填</w:t>
      </w:r>
      <w:r w:rsidRPr="00E15B8F">
        <w:rPr>
          <w:rFonts w:ascii="宋体" w:eastAsia="宋体" w:hAnsi="宋体"/>
          <w:sz w:val="21"/>
          <w:szCs w:val="21"/>
          <w:lang w:eastAsia="zh-CN"/>
        </w:rPr>
        <w:t>5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个序号并排序连成一条调控通路</w:t>
      </w:r>
      <w:r>
        <w:rPr>
          <w:rFonts w:ascii="宋体" w:eastAsia="宋体" w:hAnsi="宋体" w:hint="eastAsia"/>
          <w:sz w:val="21"/>
          <w:szCs w:val="21"/>
          <w:lang w:eastAsia="zh-CN"/>
        </w:rPr>
        <w:t>：</w:t>
      </w:r>
      <w:r w:rsidR="007B6584"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①小鼠睡眠</w:t>
      </w:r>
      <w:r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②小鼠觉醒</w:t>
      </w:r>
      <w:r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③K神经元兴奋</w:t>
      </w:r>
      <w:r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④K神经元兴奋性下降</w:t>
      </w:r>
      <w:r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⑤J神经元兴奋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D神经元兴奋性下降</w:t>
      </w:r>
      <w:r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⑥J神经元兴奋性下降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D神经元兴奋</w:t>
      </w:r>
      <w:r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⑦较高水平的GH</w:t>
      </w:r>
      <w:r>
        <w:rPr>
          <w:rFonts w:ascii="宋体" w:eastAsia="宋体" w:hAnsi="宋体" w:hint="eastAsia"/>
          <w:sz w:val="21"/>
          <w:szCs w:val="21"/>
          <w:lang w:eastAsia="zh-CN"/>
        </w:rPr>
        <w:t>；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⑧较低水平的GH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1ACA074B" w14:textId="6DA50AB7" w:rsidR="00582480" w:rsidRPr="00E15B8F" w:rsidRDefault="00000000" w:rsidP="00E15B8F">
      <w:pPr>
        <w:pStyle w:val="a0"/>
        <w:spacing w:before="0" w:after="0" w:line="360" w:lineRule="auto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21.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13分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“细胞质雄性不育”指雄蕊无法产生有功能的花粉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但雌蕊正常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其不育/可育基因型以“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S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/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N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”表示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遵循“母系遗传”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后代的线粒体几乎全部来自卵细胞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），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某种雌雄同株植物线粒体U基因导致细胞质雄性不育</w:t>
      </w:r>
      <w:r w:rsidR="00E15B8F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该性状可被核基因恢复。</w:t>
      </w:r>
    </w:p>
    <w:p w14:paraId="538698F1" w14:textId="77777777" w:rsidR="00582480" w:rsidRPr="00E15B8F" w:rsidRDefault="00000000" w:rsidP="007B6584">
      <w:pPr>
        <w:pStyle w:val="a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 w:rsidRPr="00E15B8F">
        <w:rPr>
          <w:rFonts w:ascii="宋体" w:eastAsia="宋体" w:hAnsi="宋体" w:hint="eastAsia"/>
          <w:sz w:val="21"/>
          <w:szCs w:val="21"/>
          <w:lang w:eastAsia="zh-CN"/>
        </w:rPr>
        <w:t>回答下列问题：</w:t>
      </w:r>
    </w:p>
    <w:p w14:paraId="6DA64770" w14:textId="23093150" w:rsidR="00582480" w:rsidRPr="00E15B8F" w:rsidRDefault="00E15B8F" w:rsidP="007B6584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1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研究表明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/>
          <w:sz w:val="21"/>
          <w:szCs w:val="21"/>
          <w:lang w:eastAsia="zh-CN"/>
        </w:rPr>
        <w:t>U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基因编码的蛋白质可在线粒体内膜上形成跨膜通道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造成</w:t>
      </w:r>
      <w:r w:rsidRPr="00E15B8F">
        <w:rPr>
          <w:rFonts w:ascii="宋体" w:eastAsia="宋体" w:hAnsi="宋体"/>
          <w:sz w:val="21"/>
          <w:szCs w:val="21"/>
          <w:lang w:eastAsia="zh-CN"/>
        </w:rPr>
        <w:t>H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​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+</m:t>
            </m:r>
          </m:sup>
        </m:sSup>
      </m:oMath>
      <w:r w:rsidRPr="00E15B8F">
        <w:rPr>
          <w:rFonts w:ascii="宋体" w:eastAsia="宋体" w:hAnsi="宋体" w:hint="eastAsia"/>
          <w:sz w:val="21"/>
          <w:szCs w:val="21"/>
          <w:lang w:eastAsia="zh-CN"/>
        </w:rPr>
        <w:t>等小分子物质泄漏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会妨碍细胞的</w:t>
      </w:r>
      <w:r w:rsidR="007B6584"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呼吸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最终影响育性。</w:t>
      </w:r>
    </w:p>
    <w:tbl>
      <w:tblPr>
        <w:tblStyle w:val="Table"/>
        <w:tblpPr w:leftFromText="180" w:rightFromText="180" w:vertAnchor="text" w:horzAnchor="margin" w:tblpXSpec="right" w:tblpY="163"/>
        <w:tblOverlap w:val="never"/>
        <w:tblW w:w="0" w:type="auto"/>
        <w:tblLook w:val="0000" w:firstRow="0" w:lastRow="0" w:firstColumn="0" w:lastColumn="0" w:noHBand="0" w:noVBand="0"/>
      </w:tblPr>
      <w:tblGrid>
        <w:gridCol w:w="1266"/>
        <w:gridCol w:w="2106"/>
        <w:gridCol w:w="1791"/>
      </w:tblGrid>
      <w:tr w:rsidR="00F6418F" w:rsidRPr="00E15B8F" w14:paraId="2B0AF6B3" w14:textId="77777777" w:rsidTr="00F6418F">
        <w:tc>
          <w:tcPr>
            <w:tcW w:w="0" w:type="auto"/>
            <w:vAlign w:val="center"/>
          </w:tcPr>
          <w:p w14:paraId="7F9A739A" w14:textId="77777777" w:rsidR="00F6418F" w:rsidRPr="00E15B8F" w:rsidRDefault="00F6418F" w:rsidP="00F641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lastRenderedPageBreak/>
              <w:t>杂交方式</w:t>
            </w:r>
            <w:proofErr w:type="spellEnd"/>
          </w:p>
        </w:tc>
        <w:tc>
          <w:tcPr>
            <w:tcW w:w="0" w:type="auto"/>
            <w:vAlign w:val="center"/>
          </w:tcPr>
          <w:p w14:paraId="6351C890" w14:textId="77777777" w:rsidR="00F6418F" w:rsidRPr="00E15B8F" w:rsidRDefault="00F6418F" w:rsidP="00F641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F</w:t>
            </w:r>
            <w:r w:rsidRPr="00F6418F">
              <w:rPr>
                <w:rFonts w:ascii="宋体" w:eastAsia="宋体" w:hAnsi="宋体" w:hint="eastAsia"/>
                <w:sz w:val="21"/>
                <w:szCs w:val="21"/>
                <w:vertAlign w:val="subscript"/>
              </w:rPr>
              <w:t>1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表型比例</w:t>
            </w:r>
          </w:p>
        </w:tc>
        <w:tc>
          <w:tcPr>
            <w:tcW w:w="0" w:type="auto"/>
            <w:vAlign w:val="center"/>
          </w:tcPr>
          <w:p w14:paraId="538832A0" w14:textId="77777777" w:rsidR="00F6418F" w:rsidRPr="00E15B8F" w:rsidRDefault="00F6418F" w:rsidP="00F641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</w:rPr>
              <w:t>F</w:t>
            </w:r>
            <w:r w:rsidRPr="00F6418F">
              <w:rPr>
                <w:rFonts w:ascii="宋体" w:eastAsia="宋体" w:hAnsi="宋体" w:hint="eastAsia"/>
                <w:sz w:val="21"/>
                <w:szCs w:val="21"/>
                <w:vertAlign w:val="subscript"/>
              </w:rPr>
              <w:t>2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表型比例</w:t>
            </w:r>
          </w:p>
        </w:tc>
      </w:tr>
      <w:tr w:rsidR="00F6418F" w:rsidRPr="00E15B8F" w14:paraId="0FEA6B90" w14:textId="77777777" w:rsidTr="00F6418F">
        <w:tc>
          <w:tcPr>
            <w:tcW w:w="0" w:type="auto"/>
            <w:vAlign w:val="center"/>
          </w:tcPr>
          <w:p w14:paraId="5EA6EAF2" w14:textId="77777777" w:rsidR="00F6418F" w:rsidRPr="00E15B8F" w:rsidRDefault="00F6418F" w:rsidP="00F641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cs="Segoe UI Symbol"/>
                <w:sz w:val="21"/>
                <w:szCs w:val="21"/>
              </w:rPr>
              <w:t>♀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Ⅰ</w:t>
            </w:r>
            <w:r w:rsidRPr="00E15B8F">
              <w:rPr>
                <w:rFonts w:ascii="宋体" w:eastAsia="宋体" w:hAnsi="宋体" w:cs="Aptos"/>
                <w:sz w:val="21"/>
                <w:szCs w:val="21"/>
              </w:rPr>
              <w:t>×</w:t>
            </w:r>
            <w:r w:rsidRPr="00E15B8F">
              <w:rPr>
                <w:rFonts w:ascii="宋体" w:eastAsia="宋体" w:hAnsi="宋体" w:cs="Segoe UI Symbol"/>
                <w:sz w:val="21"/>
                <w:szCs w:val="21"/>
              </w:rPr>
              <w:t>♂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Ⅳ</w:t>
            </w:r>
          </w:p>
        </w:tc>
        <w:tc>
          <w:tcPr>
            <w:tcW w:w="0" w:type="auto"/>
            <w:vAlign w:val="center"/>
          </w:tcPr>
          <w:p w14:paraId="44902F6A" w14:textId="77777777" w:rsidR="00F6418F" w:rsidRPr="00E15B8F" w:rsidRDefault="00F6418F" w:rsidP="00F641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全为可育</w:t>
            </w:r>
            <w:proofErr w:type="spellEnd"/>
          </w:p>
        </w:tc>
        <w:tc>
          <w:tcPr>
            <w:tcW w:w="0" w:type="auto"/>
            <w:vAlign w:val="center"/>
          </w:tcPr>
          <w:p w14:paraId="6A77C5C1" w14:textId="77777777" w:rsidR="00F6418F" w:rsidRPr="00E15B8F" w:rsidRDefault="00F6418F" w:rsidP="00F641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可育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：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不育</w:t>
            </w:r>
            <w:proofErr w:type="spellEnd"/>
            <w:r w:rsidRPr="00E15B8F">
              <w:rPr>
                <w:rFonts w:ascii="宋体" w:eastAsia="宋体" w:hAnsi="宋体" w:hint="eastAsia"/>
                <w:sz w:val="21"/>
                <w:szCs w:val="21"/>
              </w:rPr>
              <w:t>=9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：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7</w:t>
            </w:r>
          </w:p>
        </w:tc>
      </w:tr>
      <w:tr w:rsidR="00F6418F" w:rsidRPr="00E15B8F" w14:paraId="3EE8D273" w14:textId="77777777" w:rsidTr="00F6418F">
        <w:tc>
          <w:tcPr>
            <w:tcW w:w="0" w:type="auto"/>
            <w:vAlign w:val="center"/>
          </w:tcPr>
          <w:p w14:paraId="2F2D1CC0" w14:textId="77777777" w:rsidR="00F6418F" w:rsidRPr="00E15B8F" w:rsidRDefault="00F6418F" w:rsidP="00F641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E15B8F">
              <w:rPr>
                <w:rFonts w:ascii="宋体" w:eastAsia="宋体" w:hAnsi="宋体" w:cs="Segoe UI Symbol"/>
                <w:sz w:val="21"/>
                <w:szCs w:val="21"/>
              </w:rPr>
              <w:t>♀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Ⅱ</w:t>
            </w:r>
            <w:r w:rsidRPr="00E15B8F">
              <w:rPr>
                <w:rFonts w:ascii="宋体" w:eastAsia="宋体" w:hAnsi="宋体" w:cs="Aptos"/>
                <w:sz w:val="21"/>
                <w:szCs w:val="21"/>
              </w:rPr>
              <w:t>×</w:t>
            </w:r>
            <w:r w:rsidRPr="00E15B8F">
              <w:rPr>
                <w:rFonts w:ascii="宋体" w:eastAsia="宋体" w:hAnsi="宋体" w:cs="Segoe UI Symbol"/>
                <w:sz w:val="21"/>
                <w:szCs w:val="21"/>
              </w:rPr>
              <w:t>♂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Ⅳ</w:t>
            </w:r>
          </w:p>
        </w:tc>
        <w:tc>
          <w:tcPr>
            <w:tcW w:w="0" w:type="auto"/>
            <w:vAlign w:val="center"/>
          </w:tcPr>
          <w:p w14:paraId="70B4B662" w14:textId="77777777" w:rsidR="00F6418F" w:rsidRPr="00E15B8F" w:rsidRDefault="00F6418F" w:rsidP="00F641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全为可育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（</w:t>
            </w:r>
            <w:r w:rsidRPr="00E15B8F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植株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Ⅵ）</w:t>
            </w:r>
          </w:p>
        </w:tc>
        <w:tc>
          <w:tcPr>
            <w:tcW w:w="0" w:type="auto"/>
            <w:vAlign w:val="center"/>
          </w:tcPr>
          <w:p w14:paraId="5FC5B620" w14:textId="77777777" w:rsidR="00F6418F" w:rsidRPr="00E15B8F" w:rsidRDefault="00F6418F" w:rsidP="00F6418F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proofErr w:type="spellStart"/>
            <w:r w:rsidRPr="00E15B8F">
              <w:rPr>
                <w:rFonts w:ascii="宋体" w:eastAsia="宋体" w:hAnsi="宋体" w:hint="eastAsia"/>
                <w:sz w:val="21"/>
                <w:szCs w:val="21"/>
              </w:rPr>
              <w:t>可育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：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不育</w:t>
            </w:r>
            <w:proofErr w:type="spellEnd"/>
            <w:r w:rsidRPr="00E15B8F">
              <w:rPr>
                <w:rFonts w:ascii="宋体" w:eastAsia="宋体" w:hAnsi="宋体" w:hint="eastAsia"/>
                <w:sz w:val="21"/>
                <w:szCs w:val="21"/>
              </w:rPr>
              <w:t>=3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：</w:t>
            </w:r>
            <w:r w:rsidRPr="00E15B8F">
              <w:rPr>
                <w:rFonts w:ascii="宋体" w:eastAsia="宋体" w:hAnsi="宋体" w:hint="eastAsia"/>
                <w:sz w:val="21"/>
                <w:szCs w:val="21"/>
              </w:rPr>
              <w:t>1</w:t>
            </w:r>
          </w:p>
        </w:tc>
      </w:tr>
    </w:tbl>
    <w:p w14:paraId="1F0F977D" w14:textId="448F146F" w:rsidR="00582480" w:rsidRPr="00E15B8F" w:rsidRDefault="00E15B8F" w:rsidP="007B6584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2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不育植株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7B6584">
        <w:rPr>
          <w:rFonts w:ascii="宋体" w:eastAsia="宋体" w:hAnsi="宋体" w:hint="eastAsia"/>
          <w:sz w:val="21"/>
          <w:szCs w:val="21"/>
          <w:lang w:eastAsia="zh-CN"/>
        </w:rPr>
        <w:t>Ⅰ、Ⅱ、Ⅲ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和可育植株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7B6584">
        <w:rPr>
          <w:rFonts w:ascii="宋体" w:eastAsia="宋体" w:hAnsi="宋体" w:hint="eastAsia"/>
          <w:sz w:val="21"/>
          <w:szCs w:val="21"/>
          <w:lang w:eastAsia="zh-CN"/>
        </w:rPr>
        <w:t>Ⅳ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、</w:t>
      </w:r>
      <w:r w:rsidR="007B6584">
        <w:rPr>
          <w:rFonts w:ascii="宋体" w:eastAsia="宋体" w:hAnsi="宋体" w:hint="eastAsia"/>
          <w:sz w:val="21"/>
          <w:szCs w:val="21"/>
          <w:lang w:eastAsia="zh-CN"/>
        </w:rPr>
        <w:t>Ⅴ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均为纯合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其中</w:t>
      </w:r>
      <w:r w:rsidR="007B6584">
        <w:rPr>
          <w:rFonts w:ascii="宋体" w:eastAsia="宋体" w:hAnsi="宋体" w:hint="eastAsia"/>
          <w:sz w:val="21"/>
          <w:szCs w:val="21"/>
          <w:lang w:eastAsia="zh-CN"/>
        </w:rPr>
        <w:t>Ⅰ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的基因型为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S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proofErr w:type="spell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aabb</w:t>
      </w:r>
      <w:proofErr w:type="spellEnd"/>
      <w:r w:rsidRPr="00E15B8F">
        <w:rPr>
          <w:rFonts w:ascii="宋体" w:eastAsia="宋体" w:hAnsi="宋体" w:hint="eastAsia"/>
          <w:sz w:val="21"/>
          <w:szCs w:val="21"/>
          <w:lang w:eastAsia="zh-CN"/>
        </w:rPr>
        <w:t>。据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表初步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推测植株</w:t>
      </w:r>
      <w:r w:rsidR="007B6584">
        <w:rPr>
          <w:rFonts w:ascii="宋体" w:eastAsia="宋体" w:hAnsi="宋体" w:hint="eastAsia"/>
          <w:sz w:val="21"/>
          <w:szCs w:val="21"/>
          <w:lang w:eastAsia="zh-CN"/>
        </w:rPr>
        <w:t>Ⅱ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基因型为</w:t>
      </w:r>
      <w:r w:rsidR="007B6584"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48413A3B" w14:textId="25A9FCE8" w:rsidR="00582480" w:rsidRPr="00E15B8F" w:rsidRDefault="00E15B8F" w:rsidP="00F6418F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3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分别以</w:t>
      </w:r>
      <w:r w:rsidRPr="00E15B8F">
        <w:rPr>
          <w:rFonts w:ascii="宋体" w:eastAsia="宋体" w:hAnsi="宋体"/>
          <w:sz w:val="21"/>
          <w:szCs w:val="21"/>
          <w:lang w:eastAsia="zh-CN"/>
        </w:rPr>
        <w:t>U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基因</w:t>
      </w:r>
      <w:r w:rsidRPr="00E15B8F">
        <w:rPr>
          <w:rFonts w:ascii="宋体" w:eastAsia="宋体" w:hAnsi="宋体"/>
          <w:sz w:val="21"/>
          <w:szCs w:val="21"/>
          <w:lang w:eastAsia="zh-CN"/>
        </w:rPr>
        <w:t>cDNA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</w:t>
      </w:r>
      <w:r w:rsidRPr="00E15B8F">
        <w:rPr>
          <w:rFonts w:ascii="宋体" w:eastAsia="宋体" w:hAnsi="宋体"/>
          <w:sz w:val="21"/>
          <w:szCs w:val="21"/>
          <w:lang w:eastAsia="zh-CN"/>
        </w:rPr>
        <w:t>5</w:t>
      </w:r>
      <w:proofErr w:type="gramStart"/>
      <w:r w:rsidRPr="00E15B8F">
        <w:rPr>
          <w:rFonts w:ascii="宋体" w:eastAsia="宋体" w:hAnsi="宋体"/>
          <w:sz w:val="21"/>
          <w:szCs w:val="21"/>
          <w:lang w:eastAsia="zh-CN"/>
        </w:rPr>
        <w:t>’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Pr="00E15B8F">
        <w:rPr>
          <w:rFonts w:ascii="宋体" w:eastAsia="宋体" w:hAnsi="宋体"/>
          <w:sz w:val="21"/>
          <w:szCs w:val="21"/>
          <w:lang w:eastAsia="zh-CN"/>
        </w:rPr>
        <w:t>3</w:t>
      </w:r>
      <w:proofErr w:type="gramStart"/>
      <w:r w:rsidRPr="00E15B8F">
        <w:rPr>
          <w:rFonts w:ascii="宋体" w:eastAsia="宋体" w:hAnsi="宋体"/>
          <w:sz w:val="21"/>
          <w:szCs w:val="21"/>
          <w:lang w:eastAsia="zh-CN"/>
        </w:rPr>
        <w:t>’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端序列杂交检测植株</w:t>
      </w:r>
      <w:r w:rsidR="00F6418F">
        <w:rPr>
          <w:rFonts w:ascii="宋体" w:eastAsia="宋体" w:hAnsi="宋体" w:hint="eastAsia"/>
          <w:sz w:val="21"/>
          <w:szCs w:val="21"/>
          <w:lang w:eastAsia="zh-CN"/>
        </w:rPr>
        <w:t>Ⅰ</w:t>
      </w:r>
      <w:r>
        <w:rPr>
          <w:rFonts w:ascii="宋体" w:eastAsia="宋体" w:hAnsi="宋体"/>
          <w:sz w:val="21"/>
          <w:szCs w:val="21"/>
          <w:lang w:eastAsia="zh-CN"/>
        </w:rPr>
        <w:t>～</w:t>
      </w:r>
      <w:r w:rsidR="00F6418F">
        <w:rPr>
          <w:rFonts w:ascii="宋体" w:eastAsia="宋体" w:hAnsi="宋体" w:hint="eastAsia"/>
          <w:sz w:val="21"/>
          <w:szCs w:val="21"/>
          <w:lang w:eastAsia="zh-CN"/>
        </w:rPr>
        <w:t>Ⅴ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的线粒体mRNA（假设细胞内核糖核酸外切酶活性受到完全抑制），结果如图甲；以</w:t>
      </w:r>
      <w:r w:rsidRPr="00E15B8F">
        <w:rPr>
          <w:rFonts w:ascii="宋体" w:eastAsia="宋体" w:hAnsi="宋体"/>
          <w:sz w:val="21"/>
          <w:szCs w:val="21"/>
          <w:lang w:eastAsia="zh-CN"/>
        </w:rPr>
        <w:t>U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蛋白的特异性抗体检测植株</w:t>
      </w:r>
      <w:r w:rsidR="00F6418F">
        <w:rPr>
          <w:rFonts w:ascii="宋体" w:eastAsia="宋体" w:hAnsi="宋体" w:hint="eastAsia"/>
          <w:sz w:val="21"/>
          <w:szCs w:val="21"/>
          <w:lang w:eastAsia="zh-CN"/>
        </w:rPr>
        <w:t>Ⅰ</w:t>
      </w:r>
      <w:r>
        <w:rPr>
          <w:rFonts w:ascii="宋体" w:eastAsia="宋体" w:hAnsi="宋体"/>
          <w:sz w:val="21"/>
          <w:szCs w:val="21"/>
          <w:lang w:eastAsia="zh-CN"/>
        </w:rPr>
        <w:t>～</w:t>
      </w:r>
      <w:r w:rsidR="00F6418F">
        <w:rPr>
          <w:rFonts w:ascii="宋体" w:eastAsia="宋体" w:hAnsi="宋体" w:hint="eastAsia"/>
          <w:sz w:val="21"/>
          <w:szCs w:val="21"/>
          <w:lang w:eastAsia="zh-CN"/>
        </w:rPr>
        <w:t>Ⅴ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的线粒体蛋白质，结果如图乙。已知植株</w:t>
      </w:r>
      <w:r w:rsidR="00F6418F">
        <w:rPr>
          <w:rFonts w:ascii="宋体" w:eastAsia="宋体" w:hAnsi="宋体" w:hint="eastAsia"/>
          <w:sz w:val="21"/>
          <w:szCs w:val="21"/>
          <w:lang w:eastAsia="zh-CN"/>
        </w:rPr>
        <w:t>Ⅲ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的</w:t>
      </w:r>
      <w:r w:rsidRPr="00E15B8F">
        <w:rPr>
          <w:rFonts w:ascii="宋体" w:eastAsia="宋体" w:hAnsi="宋体"/>
          <w:sz w:val="21"/>
          <w:szCs w:val="21"/>
          <w:lang w:eastAsia="zh-CN"/>
        </w:rPr>
        <w:t>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基因为显性纯合，可推测</w:t>
      </w:r>
      <w:r w:rsidRPr="00E15B8F">
        <w:rPr>
          <w:rFonts w:ascii="宋体" w:eastAsia="宋体" w:hAnsi="宋体"/>
          <w:sz w:val="21"/>
          <w:szCs w:val="21"/>
          <w:lang w:eastAsia="zh-CN"/>
        </w:rPr>
        <w:t>A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蛋白在</w:t>
      </w:r>
      <w:r w:rsidRPr="00E15B8F">
        <w:rPr>
          <w:rFonts w:ascii="宋体" w:eastAsia="宋体" w:hAnsi="宋体"/>
          <w:sz w:val="21"/>
          <w:szCs w:val="21"/>
          <w:lang w:eastAsia="zh-CN"/>
        </w:rPr>
        <w:t>U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基因</w:t>
      </w:r>
      <w:r w:rsidR="00F6418F" w:rsidRPr="002D7799">
        <w:rPr>
          <w:rFonts w:ascii="宋体" w:eastAsia="宋体" w:hAnsi="宋体"/>
          <w:sz w:val="21"/>
          <w:szCs w:val="21"/>
          <w:lang w:eastAsia="zh-CN"/>
        </w:rPr>
        <w:t>________</w:t>
      </w:r>
      <w:r w:rsidRPr="00E15B8F">
        <w:rPr>
          <w:rFonts w:ascii="宋体" w:eastAsia="宋体" w:hAnsi="宋体" w:hint="eastAsia"/>
          <w:sz w:val="21"/>
          <w:szCs w:val="21"/>
          <w:lang w:eastAsia="zh-CN"/>
        </w:rPr>
        <w:t>发挥作用（选填序号①复制后转录前；②转录后翻译前；③翻译后加工前；④加工</w:t>
      </w:r>
      <w:proofErr w:type="gramStart"/>
      <w:r w:rsidRPr="00E15B8F">
        <w:rPr>
          <w:rFonts w:ascii="宋体" w:eastAsia="宋体" w:hAnsi="宋体" w:hint="eastAsia"/>
          <w:sz w:val="21"/>
          <w:szCs w:val="21"/>
          <w:lang w:eastAsia="zh-CN"/>
        </w:rPr>
        <w:t>后运输</w:t>
      </w:r>
      <w:proofErr w:type="gramEnd"/>
      <w:r w:rsidRPr="00E15B8F">
        <w:rPr>
          <w:rFonts w:ascii="宋体" w:eastAsia="宋体" w:hAnsi="宋体" w:hint="eastAsia"/>
          <w:sz w:val="21"/>
          <w:szCs w:val="21"/>
          <w:lang w:eastAsia="zh-CN"/>
        </w:rPr>
        <w:t>前）。</w:t>
      </w:r>
    </w:p>
    <w:p w14:paraId="654B3BB1" w14:textId="5D8E03B6" w:rsidR="00F6418F" w:rsidRDefault="00F6418F" w:rsidP="00F6418F">
      <w:pPr>
        <w:pStyle w:val="a0"/>
        <w:spacing w:before="0" w:after="0" w:line="360" w:lineRule="auto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787854F5" wp14:editId="734DA0DE">
            <wp:extent cx="2418764" cy="1219454"/>
            <wp:effectExtent l="0" t="0" r="0" b="0"/>
            <wp:docPr id="1074271050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71050" name="图片 1" descr="高中生物掌上资源社区  http://www.fzlyt.c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5758" cy="122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     </w:t>
      </w:r>
      <w:r>
        <w:rPr>
          <w:noProof/>
        </w:rPr>
        <w:drawing>
          <wp:inline distT="0" distB="0" distL="0" distR="0" wp14:anchorId="412F67DC" wp14:editId="0E8603C6">
            <wp:extent cx="2457411" cy="901002"/>
            <wp:effectExtent l="0" t="0" r="0" b="0"/>
            <wp:docPr id="980291611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91611" name="图片 1" descr="高中生物掌上资源社区  http://www.fzlyt.c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7366" cy="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A481" w14:textId="07DA9F11" w:rsidR="00582480" w:rsidRPr="00F6418F" w:rsidRDefault="00000000" w:rsidP="00F6418F">
      <w:pPr>
        <w:pStyle w:val="a0"/>
        <w:spacing w:before="0" w:after="0" w:line="360" w:lineRule="auto"/>
        <w:jc w:val="center"/>
        <w:rPr>
          <w:rFonts w:ascii="仿宋" w:eastAsia="仿宋" w:hAnsi="仿宋" w:hint="eastAsia"/>
          <w:sz w:val="21"/>
          <w:szCs w:val="21"/>
          <w:lang w:eastAsia="zh-CN"/>
        </w:rPr>
      </w:pPr>
      <w:r w:rsidRPr="00F6418F">
        <w:rPr>
          <w:rFonts w:ascii="仿宋" w:eastAsia="仿宋" w:hAnsi="仿宋" w:hint="eastAsia"/>
          <w:sz w:val="21"/>
          <w:szCs w:val="21"/>
          <w:lang w:eastAsia="zh-CN"/>
        </w:rPr>
        <w:t>注</w:t>
      </w:r>
      <w:r w:rsidR="00E15B8F" w:rsidRPr="00F6418F">
        <w:rPr>
          <w:rFonts w:ascii="仿宋" w:eastAsia="仿宋" w:hAnsi="仿宋" w:hint="eastAsia"/>
          <w:sz w:val="21"/>
          <w:szCs w:val="21"/>
          <w:lang w:eastAsia="zh-CN"/>
        </w:rPr>
        <w:t>：</w:t>
      </w:r>
      <w:r w:rsidRPr="00F6418F">
        <w:rPr>
          <w:rFonts w:ascii="仿宋" w:eastAsia="仿宋" w:hAnsi="仿宋" w:hint="eastAsia"/>
          <w:sz w:val="21"/>
          <w:szCs w:val="21"/>
          <w:lang w:eastAsia="zh-CN"/>
        </w:rPr>
        <w:t>图甲为</w:t>
      </w:r>
      <w:r w:rsidRPr="00F6418F">
        <w:rPr>
          <w:rFonts w:ascii="仿宋" w:eastAsia="仿宋" w:hAnsi="仿宋"/>
          <w:sz w:val="21"/>
          <w:szCs w:val="21"/>
          <w:lang w:eastAsia="zh-CN"/>
        </w:rPr>
        <w:t>mRNA</w:t>
      </w:r>
      <w:r w:rsidRPr="00F6418F">
        <w:rPr>
          <w:rFonts w:ascii="仿宋" w:eastAsia="仿宋" w:hAnsi="仿宋" w:hint="eastAsia"/>
          <w:sz w:val="21"/>
          <w:szCs w:val="21"/>
          <w:lang w:eastAsia="zh-CN"/>
        </w:rPr>
        <w:t>检测结果</w:t>
      </w:r>
      <w:r w:rsidR="00E15B8F" w:rsidRPr="00F6418F">
        <w:rPr>
          <w:rFonts w:ascii="仿宋" w:eastAsia="仿宋" w:hAnsi="仿宋" w:hint="eastAsia"/>
          <w:sz w:val="21"/>
          <w:szCs w:val="21"/>
          <w:lang w:eastAsia="zh-CN"/>
        </w:rPr>
        <w:t>，</w:t>
      </w:r>
      <w:r w:rsidRPr="00F6418F">
        <w:rPr>
          <w:rFonts w:ascii="仿宋" w:eastAsia="仿宋" w:hAnsi="仿宋" w:hint="eastAsia"/>
          <w:sz w:val="21"/>
          <w:szCs w:val="21"/>
          <w:lang w:eastAsia="zh-CN"/>
        </w:rPr>
        <w:t>图乙为蛋白质检测结果</w:t>
      </w:r>
      <w:r w:rsidR="00E15B8F" w:rsidRPr="00F6418F">
        <w:rPr>
          <w:rFonts w:ascii="仿宋" w:eastAsia="仿宋" w:hAnsi="仿宋" w:hint="eastAsia"/>
          <w:sz w:val="21"/>
          <w:szCs w:val="21"/>
          <w:lang w:eastAsia="zh-CN"/>
        </w:rPr>
        <w:t>；</w:t>
      </w:r>
      <w:r w:rsidR="00F6418F" w:rsidRPr="00F6418F">
        <w:rPr>
          <w:rFonts w:ascii="仿宋" w:eastAsia="仿宋" w:hAnsi="仿宋" w:hint="eastAsia"/>
          <w:sz w:val="21"/>
          <w:szCs w:val="21"/>
          <w:lang w:eastAsia="zh-CN"/>
        </w:rPr>
        <w:t>▃</w:t>
      </w:r>
      <w:r w:rsidRPr="00F6418F">
        <w:rPr>
          <w:rFonts w:ascii="仿宋" w:eastAsia="仿宋" w:hAnsi="仿宋" w:hint="eastAsia"/>
          <w:sz w:val="21"/>
          <w:szCs w:val="21"/>
          <w:lang w:eastAsia="zh-CN"/>
        </w:rPr>
        <w:t>表示检测到少量</w:t>
      </w:r>
      <w:r w:rsidRPr="00F6418F">
        <w:rPr>
          <w:rFonts w:ascii="仿宋" w:eastAsia="仿宋" w:hAnsi="仿宋"/>
          <w:sz w:val="21"/>
          <w:szCs w:val="21"/>
          <w:lang w:eastAsia="zh-CN"/>
        </w:rPr>
        <w:t>mRNA</w:t>
      </w:r>
      <w:r w:rsidRPr="00F6418F">
        <w:rPr>
          <w:rFonts w:ascii="仿宋" w:eastAsia="仿宋" w:hAnsi="仿宋" w:hint="eastAsia"/>
          <w:sz w:val="21"/>
          <w:szCs w:val="21"/>
          <w:lang w:eastAsia="zh-CN"/>
        </w:rPr>
        <w:t>或蛋白质</w:t>
      </w:r>
    </w:p>
    <w:p w14:paraId="2C1DB07F" w14:textId="6AAEEBB2" w:rsidR="00582480" w:rsidRPr="00F6418F" w:rsidRDefault="00E15B8F" w:rsidP="00F6418F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 w:rsidRPr="00F6418F">
        <w:rPr>
          <w:rFonts w:ascii="宋体" w:eastAsia="宋体" w:hAnsi="宋体" w:hint="eastAsia"/>
          <w:sz w:val="21"/>
          <w:szCs w:val="21"/>
          <w:lang w:eastAsia="zh-CN"/>
        </w:rPr>
        <w:t>（4）结合表和图分析，植株Ⅳ的基因型为</w:t>
      </w:r>
      <w:r w:rsidR="00F6418F" w:rsidRPr="00F6418F">
        <w:rPr>
          <w:rFonts w:ascii="宋体" w:eastAsia="宋体" w:hAnsi="宋体"/>
          <w:sz w:val="21"/>
          <w:szCs w:val="21"/>
          <w:lang w:eastAsia="zh-CN"/>
        </w:rPr>
        <w:t>________</w:t>
      </w:r>
      <w:r w:rsidRPr="00F6418F">
        <w:rPr>
          <w:rFonts w:ascii="宋体" w:eastAsia="宋体" w:hAnsi="宋体" w:hint="eastAsia"/>
          <w:sz w:val="21"/>
          <w:szCs w:val="21"/>
          <w:lang w:eastAsia="zh-CN"/>
        </w:rPr>
        <w:t>。已知以植株</w:t>
      </w:r>
      <w:r w:rsidR="00F6418F">
        <w:rPr>
          <w:rFonts w:ascii="宋体" w:eastAsia="宋体" w:hAnsi="宋体" w:hint="eastAsia"/>
          <w:sz w:val="21"/>
          <w:szCs w:val="21"/>
          <w:lang w:eastAsia="zh-CN"/>
        </w:rPr>
        <w:t>Ⅴ</w:t>
      </w:r>
      <w:r w:rsidRPr="00F6418F">
        <w:rPr>
          <w:rFonts w:ascii="宋体" w:eastAsia="宋体" w:hAnsi="宋体" w:hint="eastAsia"/>
          <w:sz w:val="21"/>
          <w:szCs w:val="21"/>
          <w:lang w:eastAsia="zh-CN"/>
        </w:rPr>
        <w:t>为父本，不能恢复其与</w:t>
      </w:r>
      <w:r w:rsidR="00F6418F">
        <w:rPr>
          <w:rFonts w:ascii="宋体" w:eastAsia="宋体" w:hAnsi="宋体" w:hint="eastAsia"/>
          <w:sz w:val="21"/>
          <w:szCs w:val="21"/>
          <w:lang w:eastAsia="zh-CN"/>
        </w:rPr>
        <w:t>Ⅱ</w:t>
      </w:r>
      <w:r w:rsidRPr="00F6418F">
        <w:rPr>
          <w:rFonts w:ascii="宋体" w:eastAsia="宋体" w:hAnsi="宋体" w:hint="eastAsia"/>
          <w:sz w:val="21"/>
          <w:szCs w:val="21"/>
          <w:lang w:eastAsia="zh-CN"/>
        </w:rPr>
        <w:t>杂交所结种子的育性，但可恢复其与</w:t>
      </w:r>
      <w:r w:rsidR="00F6418F">
        <w:rPr>
          <w:rFonts w:ascii="宋体" w:eastAsia="宋体" w:hAnsi="宋体" w:hint="eastAsia"/>
          <w:sz w:val="21"/>
          <w:szCs w:val="21"/>
          <w:lang w:eastAsia="zh-CN"/>
        </w:rPr>
        <w:t>Ⅲ</w:t>
      </w:r>
      <w:r w:rsidRPr="00F6418F">
        <w:rPr>
          <w:rFonts w:ascii="宋体" w:eastAsia="宋体" w:hAnsi="宋体" w:hint="eastAsia"/>
          <w:sz w:val="21"/>
          <w:szCs w:val="21"/>
          <w:lang w:eastAsia="zh-CN"/>
        </w:rPr>
        <w:t>杂交所结种子的育性，可推测以植株</w:t>
      </w:r>
      <w:r w:rsidR="00F6418F">
        <w:rPr>
          <w:rFonts w:ascii="宋体" w:eastAsia="宋体" w:hAnsi="宋体" w:hint="eastAsia"/>
          <w:sz w:val="21"/>
          <w:szCs w:val="21"/>
          <w:lang w:eastAsia="zh-CN"/>
        </w:rPr>
        <w:t>Ⅴ</w:t>
      </w:r>
      <w:r w:rsidRPr="00F6418F">
        <w:rPr>
          <w:rFonts w:ascii="宋体" w:eastAsia="宋体" w:hAnsi="宋体" w:hint="eastAsia"/>
          <w:sz w:val="21"/>
          <w:szCs w:val="21"/>
          <w:lang w:eastAsia="zh-CN"/>
        </w:rPr>
        <w:t>为父本，植株</w:t>
      </w:r>
      <w:r w:rsidR="00F6418F">
        <w:rPr>
          <w:rFonts w:ascii="宋体" w:eastAsia="宋体" w:hAnsi="宋体" w:hint="eastAsia"/>
          <w:sz w:val="21"/>
          <w:szCs w:val="21"/>
          <w:lang w:eastAsia="zh-CN"/>
        </w:rPr>
        <w:t>Ⅵ</w:t>
      </w:r>
      <w:r w:rsidRPr="00F6418F">
        <w:rPr>
          <w:rFonts w:ascii="宋体" w:eastAsia="宋体" w:hAnsi="宋体" w:hint="eastAsia"/>
          <w:sz w:val="21"/>
          <w:szCs w:val="21"/>
          <w:lang w:eastAsia="zh-CN"/>
        </w:rPr>
        <w:t>（题表中）为母本杂交，后代的基因型及比例为</w:t>
      </w:r>
      <w:r w:rsidR="00F6418F" w:rsidRPr="00F6418F">
        <w:rPr>
          <w:rFonts w:ascii="宋体" w:eastAsia="宋体" w:hAnsi="宋体"/>
          <w:sz w:val="21"/>
          <w:szCs w:val="21"/>
          <w:lang w:eastAsia="zh-CN"/>
        </w:rPr>
        <w:t>________</w:t>
      </w:r>
      <w:r w:rsidRPr="00F6418F">
        <w:rPr>
          <w:rFonts w:ascii="宋体" w:eastAsia="宋体" w:hAnsi="宋体"/>
          <w:sz w:val="21"/>
          <w:szCs w:val="21"/>
          <w:lang w:eastAsia="zh-CN"/>
        </w:rPr>
        <w:t>。</w:t>
      </w:r>
    </w:p>
    <w:p w14:paraId="0A08C47E" w14:textId="1B854650" w:rsidR="00582480" w:rsidRPr="00F6418F" w:rsidRDefault="00E15B8F" w:rsidP="00F6418F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 w:rsidRPr="00F6418F">
        <w:rPr>
          <w:rFonts w:ascii="宋体" w:eastAsia="宋体" w:hAnsi="宋体" w:hint="eastAsia"/>
          <w:sz w:val="21"/>
          <w:szCs w:val="21"/>
          <w:lang w:eastAsia="zh-CN"/>
        </w:rPr>
        <w:t>（5）综合上述，对</w:t>
      </w:r>
      <w:r w:rsidRPr="00F6418F">
        <w:rPr>
          <w:rFonts w:ascii="宋体" w:eastAsia="宋体" w:hAnsi="宋体"/>
          <w:sz w:val="21"/>
          <w:szCs w:val="21"/>
          <w:lang w:eastAsia="zh-CN"/>
        </w:rPr>
        <w:t>B</w:t>
      </w:r>
      <w:r w:rsidRPr="00F6418F">
        <w:rPr>
          <w:rFonts w:ascii="宋体" w:eastAsia="宋体" w:hAnsi="宋体" w:hint="eastAsia"/>
          <w:sz w:val="21"/>
          <w:szCs w:val="21"/>
          <w:lang w:eastAsia="zh-CN"/>
        </w:rPr>
        <w:t>基因的功能推测合理的有</w:t>
      </w:r>
      <w:r w:rsidR="00F6418F" w:rsidRPr="00F6418F">
        <w:rPr>
          <w:rFonts w:ascii="宋体" w:eastAsia="宋体" w:hAnsi="宋体"/>
          <w:sz w:val="21"/>
          <w:szCs w:val="21"/>
          <w:lang w:eastAsia="zh-CN"/>
        </w:rPr>
        <w:t>________</w:t>
      </w:r>
      <w:r w:rsidRPr="00F6418F">
        <w:rPr>
          <w:rFonts w:ascii="宋体" w:eastAsia="宋体" w:hAnsi="宋体" w:hint="eastAsia"/>
          <w:sz w:val="21"/>
          <w:szCs w:val="21"/>
          <w:lang w:eastAsia="zh-CN"/>
        </w:rPr>
        <w:t>（选填序号①完全清除</w:t>
      </w:r>
      <w:r w:rsidRPr="00F6418F">
        <w:rPr>
          <w:rFonts w:ascii="宋体" w:eastAsia="宋体" w:hAnsi="宋体"/>
          <w:sz w:val="21"/>
          <w:szCs w:val="21"/>
          <w:lang w:eastAsia="zh-CN"/>
        </w:rPr>
        <w:t>U</w:t>
      </w:r>
      <w:r w:rsidRPr="00F6418F">
        <w:rPr>
          <w:rFonts w:ascii="宋体" w:eastAsia="宋体" w:hAnsi="宋体" w:hint="eastAsia"/>
          <w:sz w:val="21"/>
          <w:szCs w:val="21"/>
          <w:lang w:eastAsia="zh-CN"/>
        </w:rPr>
        <w:t>基因的mRNA；②完全清除</w:t>
      </w:r>
      <w:r w:rsidRPr="00F6418F">
        <w:rPr>
          <w:rFonts w:ascii="宋体" w:eastAsia="宋体" w:hAnsi="宋体"/>
          <w:sz w:val="21"/>
          <w:szCs w:val="21"/>
          <w:lang w:eastAsia="zh-CN"/>
        </w:rPr>
        <w:t>U</w:t>
      </w:r>
      <w:r w:rsidRPr="00F6418F">
        <w:rPr>
          <w:rFonts w:ascii="宋体" w:eastAsia="宋体" w:hAnsi="宋体" w:hint="eastAsia"/>
          <w:sz w:val="21"/>
          <w:szCs w:val="21"/>
          <w:lang w:eastAsia="zh-CN"/>
        </w:rPr>
        <w:t>蛋白；③封闭一定量的</w:t>
      </w:r>
      <w:r w:rsidRPr="00F6418F">
        <w:rPr>
          <w:rFonts w:ascii="宋体" w:eastAsia="宋体" w:hAnsi="宋体"/>
          <w:sz w:val="21"/>
          <w:szCs w:val="21"/>
          <w:lang w:eastAsia="zh-CN"/>
        </w:rPr>
        <w:t>U</w:t>
      </w:r>
      <w:r w:rsidRPr="00F6418F">
        <w:rPr>
          <w:rFonts w:ascii="宋体" w:eastAsia="宋体" w:hAnsi="宋体" w:hint="eastAsia"/>
          <w:sz w:val="21"/>
          <w:szCs w:val="21"/>
          <w:lang w:eastAsia="zh-CN"/>
        </w:rPr>
        <w:t>蛋白所形成的通道；④一定程度上修补线粒体内膜泄露造成的损伤）。</w:t>
      </w:r>
      <w:bookmarkEnd w:id="3"/>
    </w:p>
    <w:sectPr w:rsidR="00582480" w:rsidRPr="00F6418F" w:rsidSect="00E15B8F">
      <w:footnotePr>
        <w:numRestart w:val="eachSect"/>
      </w:footnotePr>
      <w:pgSz w:w="12240" w:h="15840"/>
      <w:pgMar w:top="1077" w:right="1077" w:bottom="1077" w:left="107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19875" w14:textId="77777777" w:rsidR="006F2AE7" w:rsidRDefault="006F2AE7" w:rsidP="008E2258">
      <w:pPr>
        <w:spacing w:after="0"/>
      </w:pPr>
      <w:r>
        <w:separator/>
      </w:r>
    </w:p>
  </w:endnote>
  <w:endnote w:type="continuationSeparator" w:id="0">
    <w:p w14:paraId="4C9D81CC" w14:textId="77777777" w:rsidR="006F2AE7" w:rsidRDefault="006F2AE7" w:rsidP="008E22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8B32F" w14:textId="77777777" w:rsidR="006F2AE7" w:rsidRDefault="006F2AE7" w:rsidP="008E2258">
      <w:pPr>
        <w:spacing w:after="0"/>
      </w:pPr>
      <w:r>
        <w:separator/>
      </w:r>
    </w:p>
  </w:footnote>
  <w:footnote w:type="continuationSeparator" w:id="0">
    <w:p w14:paraId="409BC84B" w14:textId="77777777" w:rsidR="006F2AE7" w:rsidRDefault="006F2AE7" w:rsidP="008E225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18C46BA6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4864B08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A99411"/>
    <w:multiLevelType w:val="multilevel"/>
    <w:tmpl w:val="26CCC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0A99431"/>
    <w:multiLevelType w:val="multilevel"/>
    <w:tmpl w:val="2402E36C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decimal"/>
      <w:lvlText w:val="(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decimal"/>
      <w:lvlText w:val="(%5)"/>
      <w:lvlJc w:val="left"/>
      <w:pPr>
        <w:ind w:left="3600" w:hanging="360"/>
      </w:pPr>
    </w:lvl>
    <w:lvl w:ilvl="5">
      <w:start w:val="1"/>
      <w:numFmt w:val="decimal"/>
      <w:lvlText w:val="(%6)"/>
      <w:lvlJc w:val="left"/>
      <w:pPr>
        <w:ind w:left="4320" w:hanging="360"/>
      </w:pPr>
    </w:lvl>
    <w:lvl w:ilvl="6">
      <w:start w:val="1"/>
      <w:numFmt w:val="decimal"/>
      <w:lvlText w:val="(%7)"/>
      <w:lvlJc w:val="left"/>
      <w:pPr>
        <w:ind w:left="5040" w:hanging="360"/>
      </w:pPr>
    </w:lvl>
    <w:lvl w:ilvl="7">
      <w:start w:val="1"/>
      <w:numFmt w:val="decimal"/>
      <w:lvlText w:val="(%8)"/>
      <w:lvlJc w:val="left"/>
      <w:pPr>
        <w:ind w:left="5760" w:hanging="360"/>
      </w:pPr>
    </w:lvl>
    <w:lvl w:ilvl="8">
      <w:start w:val="1"/>
      <w:numFmt w:val="decimal"/>
      <w:lvlText w:val="(%9)"/>
      <w:lvlJc w:val="left"/>
      <w:pPr>
        <w:ind w:left="6480" w:hanging="360"/>
      </w:pPr>
    </w:lvl>
  </w:abstractNum>
  <w:abstractNum w:abstractNumId="4" w15:restartNumberingAfterBreak="0">
    <w:nsid w:val="00A99432"/>
    <w:multiLevelType w:val="multilevel"/>
    <w:tmpl w:val="B6B83B58"/>
    <w:lvl w:ilvl="0">
      <w:start w:val="2"/>
      <w:numFmt w:val="decimal"/>
      <w:lvlText w:val="(%1)"/>
      <w:lvlJc w:val="left"/>
      <w:pPr>
        <w:ind w:left="720" w:hanging="360"/>
      </w:pPr>
    </w:lvl>
    <w:lvl w:ilvl="1">
      <w:start w:val="2"/>
      <w:numFmt w:val="decimal"/>
      <w:lvlText w:val="(%2)"/>
      <w:lvlJc w:val="left"/>
      <w:pPr>
        <w:ind w:left="1440" w:hanging="360"/>
      </w:pPr>
    </w:lvl>
    <w:lvl w:ilvl="2">
      <w:start w:val="2"/>
      <w:numFmt w:val="decimal"/>
      <w:lvlText w:val="(%3)"/>
      <w:lvlJc w:val="left"/>
      <w:pPr>
        <w:ind w:left="2160" w:hanging="360"/>
      </w:pPr>
    </w:lvl>
    <w:lvl w:ilvl="3">
      <w:start w:val="2"/>
      <w:numFmt w:val="decimal"/>
      <w:lvlText w:val="(%4)"/>
      <w:lvlJc w:val="left"/>
      <w:pPr>
        <w:ind w:left="2880" w:hanging="360"/>
      </w:pPr>
    </w:lvl>
    <w:lvl w:ilvl="4">
      <w:start w:val="2"/>
      <w:numFmt w:val="decimal"/>
      <w:lvlText w:val="(%5)"/>
      <w:lvlJc w:val="left"/>
      <w:pPr>
        <w:ind w:left="3600" w:hanging="360"/>
      </w:pPr>
    </w:lvl>
    <w:lvl w:ilvl="5">
      <w:start w:val="2"/>
      <w:numFmt w:val="decimal"/>
      <w:lvlText w:val="(%6)"/>
      <w:lvlJc w:val="left"/>
      <w:pPr>
        <w:ind w:left="4320" w:hanging="360"/>
      </w:pPr>
    </w:lvl>
    <w:lvl w:ilvl="6">
      <w:start w:val="2"/>
      <w:numFmt w:val="decimal"/>
      <w:lvlText w:val="(%7)"/>
      <w:lvlJc w:val="left"/>
      <w:pPr>
        <w:ind w:left="5040" w:hanging="360"/>
      </w:pPr>
    </w:lvl>
    <w:lvl w:ilvl="7">
      <w:start w:val="2"/>
      <w:numFmt w:val="decimal"/>
      <w:lvlText w:val="(%8)"/>
      <w:lvlJc w:val="left"/>
      <w:pPr>
        <w:ind w:left="5760" w:hanging="360"/>
      </w:pPr>
    </w:lvl>
    <w:lvl w:ilvl="8">
      <w:start w:val="2"/>
      <w:numFmt w:val="decimal"/>
      <w:lvlText w:val="(%9)"/>
      <w:lvlJc w:val="left"/>
      <w:pPr>
        <w:ind w:left="6480" w:hanging="360"/>
      </w:pPr>
    </w:lvl>
  </w:abstractNum>
  <w:abstractNum w:abstractNumId="5" w15:restartNumberingAfterBreak="0">
    <w:nsid w:val="00A99433"/>
    <w:multiLevelType w:val="multilevel"/>
    <w:tmpl w:val="FDE4C70E"/>
    <w:lvl w:ilvl="0">
      <w:start w:val="3"/>
      <w:numFmt w:val="decimal"/>
      <w:lvlText w:val="(%1)"/>
      <w:lvlJc w:val="left"/>
      <w:pPr>
        <w:ind w:left="720" w:hanging="360"/>
      </w:pPr>
    </w:lvl>
    <w:lvl w:ilvl="1">
      <w:start w:val="3"/>
      <w:numFmt w:val="decimal"/>
      <w:lvlText w:val="(%2)"/>
      <w:lvlJc w:val="left"/>
      <w:pPr>
        <w:ind w:left="1440" w:hanging="360"/>
      </w:pPr>
    </w:lvl>
    <w:lvl w:ilvl="2">
      <w:start w:val="3"/>
      <w:numFmt w:val="decimal"/>
      <w:lvlText w:val="(%3)"/>
      <w:lvlJc w:val="left"/>
      <w:pPr>
        <w:ind w:left="2160" w:hanging="360"/>
      </w:pPr>
    </w:lvl>
    <w:lvl w:ilvl="3">
      <w:start w:val="3"/>
      <w:numFmt w:val="decimal"/>
      <w:lvlText w:val="(%4)"/>
      <w:lvlJc w:val="left"/>
      <w:pPr>
        <w:ind w:left="2880" w:hanging="360"/>
      </w:pPr>
    </w:lvl>
    <w:lvl w:ilvl="4">
      <w:start w:val="3"/>
      <w:numFmt w:val="decimal"/>
      <w:lvlText w:val="(%5)"/>
      <w:lvlJc w:val="left"/>
      <w:pPr>
        <w:ind w:left="3600" w:hanging="360"/>
      </w:pPr>
    </w:lvl>
    <w:lvl w:ilvl="5">
      <w:start w:val="3"/>
      <w:numFmt w:val="decimal"/>
      <w:lvlText w:val="(%6)"/>
      <w:lvlJc w:val="left"/>
      <w:pPr>
        <w:ind w:left="4320" w:hanging="360"/>
      </w:pPr>
    </w:lvl>
    <w:lvl w:ilvl="6">
      <w:start w:val="3"/>
      <w:numFmt w:val="decimal"/>
      <w:lvlText w:val="(%7)"/>
      <w:lvlJc w:val="left"/>
      <w:pPr>
        <w:ind w:left="5040" w:hanging="360"/>
      </w:pPr>
    </w:lvl>
    <w:lvl w:ilvl="7">
      <w:start w:val="3"/>
      <w:numFmt w:val="decimal"/>
      <w:lvlText w:val="(%8)"/>
      <w:lvlJc w:val="left"/>
      <w:pPr>
        <w:ind w:left="5760" w:hanging="360"/>
      </w:pPr>
    </w:lvl>
    <w:lvl w:ilvl="8">
      <w:start w:val="3"/>
      <w:numFmt w:val="decimal"/>
      <w:lvlText w:val="(%9)"/>
      <w:lvlJc w:val="left"/>
      <w:pPr>
        <w:ind w:left="6480" w:hanging="360"/>
      </w:pPr>
    </w:lvl>
  </w:abstractNum>
  <w:abstractNum w:abstractNumId="6" w15:restartNumberingAfterBreak="0">
    <w:nsid w:val="0A994110"/>
    <w:multiLevelType w:val="multilevel"/>
    <w:tmpl w:val="40D4847C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lvlText w:val="%2."/>
      <w:lvlJc w:val="left"/>
      <w:pPr>
        <w:ind w:left="1440" w:hanging="360"/>
      </w:pPr>
    </w:lvl>
    <w:lvl w:ilvl="2">
      <w:start w:val="10"/>
      <w:numFmt w:val="decimal"/>
      <w:lvlText w:val="%3."/>
      <w:lvlJc w:val="left"/>
      <w:pPr>
        <w:ind w:left="2160" w:hanging="360"/>
      </w:pPr>
    </w:lvl>
    <w:lvl w:ilvl="3">
      <w:start w:val="10"/>
      <w:numFmt w:val="decimal"/>
      <w:lvlText w:val="%4."/>
      <w:lvlJc w:val="left"/>
      <w:pPr>
        <w:ind w:left="2880" w:hanging="360"/>
      </w:pPr>
    </w:lvl>
    <w:lvl w:ilvl="4">
      <w:start w:val="10"/>
      <w:numFmt w:val="decimal"/>
      <w:lvlText w:val="%5."/>
      <w:lvlJc w:val="left"/>
      <w:pPr>
        <w:ind w:left="3600" w:hanging="360"/>
      </w:pPr>
    </w:lvl>
    <w:lvl w:ilvl="5">
      <w:start w:val="10"/>
      <w:numFmt w:val="decimal"/>
      <w:lvlText w:val="%6."/>
      <w:lvlJc w:val="left"/>
      <w:pPr>
        <w:ind w:left="4320" w:hanging="360"/>
      </w:pPr>
    </w:lvl>
    <w:lvl w:ilvl="6">
      <w:start w:val="10"/>
      <w:numFmt w:val="decimal"/>
      <w:lvlText w:val="%7."/>
      <w:lvlJc w:val="left"/>
      <w:pPr>
        <w:ind w:left="5040" w:hanging="360"/>
      </w:pPr>
    </w:lvl>
    <w:lvl w:ilvl="7">
      <w:start w:val="10"/>
      <w:numFmt w:val="decimal"/>
      <w:lvlText w:val="%8."/>
      <w:lvlJc w:val="left"/>
      <w:pPr>
        <w:ind w:left="5760" w:hanging="360"/>
      </w:pPr>
    </w:lvl>
    <w:lvl w:ilvl="8">
      <w:start w:val="10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70CD2DE"/>
    <w:multiLevelType w:val="multilevel"/>
    <w:tmpl w:val="629A231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 w16cid:durableId="1400471036">
    <w:abstractNumId w:val="7"/>
  </w:num>
  <w:num w:numId="2" w16cid:durableId="920913317">
    <w:abstractNumId w:val="0"/>
  </w:num>
  <w:num w:numId="3" w16cid:durableId="16080784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29203803">
    <w:abstractNumId w:val="6"/>
    <w:lvlOverride w:ilvl="0">
      <w:startOverride w:val="10"/>
    </w:lvlOverride>
    <w:lvlOverride w:ilvl="1">
      <w:startOverride w:val="10"/>
    </w:lvlOverride>
    <w:lvlOverride w:ilvl="2">
      <w:startOverride w:val="10"/>
    </w:lvlOverride>
    <w:lvlOverride w:ilvl="3">
      <w:startOverride w:val="10"/>
    </w:lvlOverride>
    <w:lvlOverride w:ilvl="4">
      <w:startOverride w:val="10"/>
    </w:lvlOverride>
    <w:lvlOverride w:ilvl="5">
      <w:startOverride w:val="10"/>
    </w:lvlOverride>
    <w:lvlOverride w:ilvl="6">
      <w:startOverride w:val="10"/>
    </w:lvlOverride>
    <w:lvlOverride w:ilvl="7">
      <w:startOverride w:val="10"/>
    </w:lvlOverride>
    <w:lvlOverride w:ilvl="8">
      <w:startOverride w:val="10"/>
    </w:lvlOverride>
  </w:num>
  <w:num w:numId="5" w16cid:durableId="1220163740">
    <w:abstractNumId w:val="5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6" w16cid:durableId="1783110777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7" w16cid:durableId="254170573">
    <w:abstractNumId w:val="1"/>
  </w:num>
  <w:num w:numId="8" w16cid:durableId="20137968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SystemFonts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233A"/>
    <w:rsid w:val="00085980"/>
    <w:rsid w:val="00160D99"/>
    <w:rsid w:val="00297854"/>
    <w:rsid w:val="002D7799"/>
    <w:rsid w:val="002F2FBF"/>
    <w:rsid w:val="00325E55"/>
    <w:rsid w:val="003421D2"/>
    <w:rsid w:val="003D587D"/>
    <w:rsid w:val="00582480"/>
    <w:rsid w:val="005D233A"/>
    <w:rsid w:val="005E4580"/>
    <w:rsid w:val="00671FD0"/>
    <w:rsid w:val="006E3379"/>
    <w:rsid w:val="006F2AE7"/>
    <w:rsid w:val="007B6584"/>
    <w:rsid w:val="008224C0"/>
    <w:rsid w:val="008E2258"/>
    <w:rsid w:val="00B14019"/>
    <w:rsid w:val="00B223CB"/>
    <w:rsid w:val="00C71066"/>
    <w:rsid w:val="00D00EB3"/>
    <w:rsid w:val="00D3764A"/>
    <w:rsid w:val="00E15B8F"/>
    <w:rsid w:val="00EF3EEA"/>
    <w:rsid w:val="00F6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B8CD66"/>
  <w15:docId w15:val="{2B21E23A-7335-41A6-BDAF-775A33996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F2FBF"/>
  </w:style>
  <w:style w:type="paragraph" w:styleId="1">
    <w:name w:val="heading 1"/>
    <w:basedOn w:val="a"/>
    <w:next w:val="a0"/>
    <w:link w:val="10"/>
    <w:uiPriority w:val="9"/>
    <w:qFormat/>
    <w:rsid w:val="00D00E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rsid w:val="00D00E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D00EB3"/>
    <w:pPr>
      <w:keepNext/>
      <w:keepLines/>
      <w:spacing w:before="160" w:after="80"/>
      <w:outlineLvl w:val="2"/>
    </w:pPr>
    <w:rPr>
      <w:rFonts w:eastAsiaTheme="majorEastAsia" w:cstheme="majorBidi"/>
      <w:sz w:val="28"/>
      <w:szCs w:val="28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D00E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D00EB3"/>
    <w:pPr>
      <w:keepNext/>
      <w:keepLines/>
      <w:spacing w:before="80" w:after="40"/>
      <w:outlineLvl w:val="4"/>
    </w:pPr>
    <w:rPr>
      <w:rFonts w:eastAsiaTheme="majorEastAsia" w:cstheme="majorBidi"/>
      <w:color w:val="000000" w:themeColor="text1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mpact">
    <w:name w:val="Compact"/>
    <w:next w:val="Compact0"/>
    <w:qFormat/>
    <w:rsid w:val="002F2FBF"/>
    <w:pPr>
      <w:spacing w:before="36" w:after="36"/>
    </w:pPr>
  </w:style>
  <w:style w:type="paragraph" w:styleId="a0">
    <w:name w:val="Body Text"/>
    <w:basedOn w:val="a"/>
    <w:qFormat/>
    <w:rsid w:val="00D00EB3"/>
    <w:pPr>
      <w:spacing w:before="180" w:after="180" w:line="312" w:lineRule="auto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0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link w:val="a5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a5">
    <w:name w:val="标题 字符"/>
    <w:basedOn w:val="a1"/>
    <w:link w:val="a4"/>
    <w:uiPriority w:val="10"/>
    <w:rsid w:val="00A10FD9"/>
    <w:rPr>
      <w:rFonts w:asciiTheme="majorHAnsi" w:eastAsiaTheme="majorEastAsia" w:hAnsiTheme="majorHAnsi" w:cstheme="majorBidi"/>
      <w:sz w:val="56"/>
      <w:szCs w:val="56"/>
    </w:rPr>
  </w:style>
  <w:style w:type="paragraph" w:styleId="a6">
    <w:name w:val="Subtitle"/>
    <w:basedOn w:val="a4"/>
    <w:next w:val="a0"/>
    <w:link w:val="a7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a7">
    <w:name w:val="副标题 字符"/>
    <w:basedOn w:val="a1"/>
    <w:link w:val="a6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basedOn w:val="a4"/>
    <w:next w:val="a0"/>
    <w:qFormat/>
    <w:pPr>
      <w:keepNext/>
      <w:keepLines/>
    </w:pPr>
    <w:rPr>
      <w:sz w:val="24"/>
      <w:szCs w:val="24"/>
    </w:rPr>
  </w:style>
  <w:style w:type="paragraph" w:styleId="a8">
    <w:name w:val="Date"/>
    <w:basedOn w:val="a4"/>
    <w:next w:val="a0"/>
    <w:qFormat/>
    <w:pPr>
      <w:keepNext/>
      <w:keepLines/>
    </w:pPr>
    <w:rPr>
      <w:sz w:val="24"/>
      <w:szCs w:val="24"/>
    </w:r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styleId="a9">
    <w:name w:val="Bibliography"/>
    <w:basedOn w:val="a"/>
    <w:qFormat/>
  </w:style>
  <w:style w:type="character" w:customStyle="1" w:styleId="10">
    <w:name w:val="标题 1 字符"/>
    <w:basedOn w:val="a1"/>
    <w:link w:val="1"/>
    <w:uiPriority w:val="9"/>
    <w:rsid w:val="00D00EB3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20">
    <w:name w:val="标题 2 字符"/>
    <w:basedOn w:val="a1"/>
    <w:link w:val="2"/>
    <w:uiPriority w:val="9"/>
    <w:semiHidden/>
    <w:rsid w:val="00D00EB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rsid w:val="00D00EB3"/>
    <w:rPr>
      <w:rFonts w:eastAsiaTheme="majorEastAsia" w:cstheme="majorBidi"/>
      <w:sz w:val="28"/>
      <w:szCs w:val="28"/>
    </w:rPr>
  </w:style>
  <w:style w:type="character" w:customStyle="1" w:styleId="40">
    <w:name w:val="标题 4 字符"/>
    <w:basedOn w:val="a1"/>
    <w:link w:val="4"/>
    <w:uiPriority w:val="9"/>
    <w:semiHidden/>
    <w:rsid w:val="00D00EB3"/>
    <w:rPr>
      <w:rFonts w:eastAsiaTheme="majorEastAsia" w:cstheme="majorBidi"/>
      <w:i/>
      <w:iCs/>
      <w:color w:val="000000" w:themeColor="text1"/>
    </w:rPr>
  </w:style>
  <w:style w:type="character" w:customStyle="1" w:styleId="50">
    <w:name w:val="标题 5 字符"/>
    <w:basedOn w:val="a1"/>
    <w:link w:val="5"/>
    <w:uiPriority w:val="9"/>
    <w:semiHidden/>
    <w:rsid w:val="00D00EB3"/>
    <w:rPr>
      <w:rFonts w:eastAsiaTheme="majorEastAsia" w:cstheme="majorBidi"/>
      <w:color w:val="000000" w:themeColor="text1"/>
    </w:rPr>
  </w:style>
  <w:style w:type="character" w:customStyle="1" w:styleId="60">
    <w:name w:val="标题 6 字符"/>
    <w:basedOn w:val="a1"/>
    <w:link w:val="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1"/>
    <w:link w:val="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1"/>
    <w:link w:val="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aa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b">
    <w:name w:val="footnote text"/>
    <w:basedOn w:val="a"/>
    <w:uiPriority w:val="9"/>
    <w:unhideWhenUsed/>
    <w:qFormat/>
  </w:style>
  <w:style w:type="paragraph" w:customStyle="1" w:styleId="FootnoteBlockText">
    <w:name w:val="Footnote Block Text"/>
    <w:basedOn w:val="ab"/>
    <w:next w:val="ab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rsid w:val="002F2F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rsid w:val="00297854"/>
    <w:pPr>
      <w:keepNext/>
      <w:keepLines/>
      <w:spacing w:after="0" w:line="288" w:lineRule="auto"/>
    </w:pPr>
    <w:rPr>
      <w:b/>
    </w:rPr>
  </w:style>
  <w:style w:type="paragraph" w:customStyle="1" w:styleId="Definition">
    <w:name w:val="Definition"/>
    <w:basedOn w:val="a"/>
    <w:rsid w:val="00297854"/>
    <w:pPr>
      <w:spacing w:line="312" w:lineRule="auto"/>
    </w:pPr>
  </w:style>
  <w:style w:type="paragraph" w:styleId="ac">
    <w:name w:val="caption"/>
    <w:basedOn w:val="a"/>
    <w:link w:val="ad"/>
    <w:pPr>
      <w:spacing w:after="120"/>
    </w:pPr>
    <w:rPr>
      <w:i/>
    </w:rPr>
  </w:style>
  <w:style w:type="paragraph" w:customStyle="1" w:styleId="TableCaption">
    <w:name w:val="Table Caption"/>
    <w:basedOn w:val="ac"/>
    <w:pPr>
      <w:keepNext/>
    </w:pPr>
  </w:style>
  <w:style w:type="paragraph" w:customStyle="1" w:styleId="ImageCaption">
    <w:name w:val="Image Caption"/>
    <w:basedOn w:val="ac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d">
    <w:name w:val="题注 字符"/>
    <w:basedOn w:val="a1"/>
    <w:link w:val="ac"/>
  </w:style>
  <w:style w:type="character" w:customStyle="1" w:styleId="VerbatimChar">
    <w:name w:val="Verbatim Char"/>
    <w:basedOn w:val="ad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d"/>
  </w:style>
  <w:style w:type="character" w:styleId="ae">
    <w:name w:val="footnote reference"/>
    <w:basedOn w:val="ad"/>
    <w:rPr>
      <w:vertAlign w:val="superscript"/>
    </w:rPr>
  </w:style>
  <w:style w:type="character" w:styleId="af">
    <w:name w:val="Hyperlink"/>
    <w:basedOn w:val="ad"/>
    <w:rPr>
      <w:color w:val="156082" w:themeColor="accent1"/>
    </w:rPr>
  </w:style>
  <w:style w:type="paragraph" w:styleId="TOC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</w:style>
  <w:style w:type="table" w:styleId="af0">
    <w:name w:val="Table Grid"/>
    <w:rsid w:val="002F2FB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ourceCode">
    <w:name w:val="Source Code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af1">
    <w:name w:val="header"/>
    <w:basedOn w:val="a"/>
    <w:link w:val="af2"/>
    <w:rsid w:val="008E225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2">
    <w:name w:val="页眉 字符"/>
    <w:basedOn w:val="a1"/>
    <w:link w:val="af1"/>
    <w:rsid w:val="008E2258"/>
    <w:rPr>
      <w:sz w:val="18"/>
      <w:szCs w:val="18"/>
    </w:rPr>
  </w:style>
  <w:style w:type="paragraph" w:styleId="af3">
    <w:name w:val="footer"/>
    <w:basedOn w:val="a"/>
    <w:link w:val="af4"/>
    <w:rsid w:val="008E225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4">
    <w:name w:val="页脚 字符"/>
    <w:basedOn w:val="a1"/>
    <w:link w:val="af3"/>
    <w:rsid w:val="008E22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1079</Words>
  <Characters>6152</Characters>
  <Application>Microsoft Office Word</Application>
  <DocSecurity>0</DocSecurity>
  <Lines>51</Lines>
  <Paragraphs>14</Paragraphs>
  <ScaleCrop>false</ScaleCrop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ADMIN</cp:lastModifiedBy>
  <cp:revision>6</cp:revision>
  <dcterms:created xsi:type="dcterms:W3CDTF">2026-06-20T13:40:00Z</dcterms:created>
  <dcterms:modified xsi:type="dcterms:W3CDTF">2026-06-20T14:55:00Z</dcterms:modified>
</cp:coreProperties>
</file>